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20DC" w14:textId="6CF2A0AC" w:rsidR="006958C9" w:rsidRPr="00896EE0" w:rsidRDefault="006958C9" w:rsidP="00061B5F">
      <w:pPr>
        <w:jc w:val="center"/>
        <w:rPr>
          <w:b/>
          <w:bCs/>
          <w:sz w:val="28"/>
          <w:szCs w:val="28"/>
        </w:rPr>
      </w:pPr>
      <w:r w:rsidRPr="00896EE0">
        <w:rPr>
          <w:b/>
          <w:bCs/>
          <w:sz w:val="28"/>
          <w:szCs w:val="28"/>
        </w:rPr>
        <w:t>Mauritius Meteorological Services (MMS)</w:t>
      </w:r>
    </w:p>
    <w:p w14:paraId="3B4AA85B" w14:textId="77777777" w:rsidR="006958C9" w:rsidRPr="006958C9" w:rsidRDefault="006958C9" w:rsidP="00061B5F">
      <w:pPr>
        <w:jc w:val="both"/>
        <w:rPr>
          <w:sz w:val="24"/>
          <w:szCs w:val="24"/>
        </w:rPr>
      </w:pPr>
    </w:p>
    <w:p w14:paraId="64A2EB52" w14:textId="4297EA42" w:rsidR="006958C9" w:rsidRPr="00896EE0" w:rsidRDefault="006958C9" w:rsidP="00896EE0">
      <w:pPr>
        <w:ind w:left="1418" w:hanging="1418"/>
        <w:jc w:val="center"/>
        <w:rPr>
          <w:b/>
          <w:bCs/>
          <w:sz w:val="24"/>
          <w:szCs w:val="24"/>
        </w:rPr>
      </w:pPr>
      <w:r w:rsidRPr="00896EE0">
        <w:rPr>
          <w:b/>
          <w:bCs/>
          <w:sz w:val="24"/>
          <w:szCs w:val="24"/>
        </w:rPr>
        <w:t>Project:</w:t>
      </w:r>
      <w:r w:rsidRPr="00896EE0">
        <w:rPr>
          <w:b/>
          <w:bCs/>
          <w:sz w:val="24"/>
          <w:szCs w:val="24"/>
        </w:rPr>
        <w:tab/>
        <w:t>Supply</w:t>
      </w:r>
      <w:r w:rsidR="000223CF">
        <w:rPr>
          <w:b/>
          <w:bCs/>
          <w:sz w:val="24"/>
          <w:szCs w:val="24"/>
        </w:rPr>
        <w:t xml:space="preserve">, </w:t>
      </w:r>
      <w:r w:rsidRPr="00896EE0">
        <w:rPr>
          <w:b/>
          <w:bCs/>
          <w:sz w:val="24"/>
          <w:szCs w:val="24"/>
        </w:rPr>
        <w:t>Testing and Commissioning of Ten full Synoptic Automatic Weather Station</w:t>
      </w:r>
      <w:r w:rsidR="000223CF">
        <w:rPr>
          <w:b/>
          <w:bCs/>
          <w:sz w:val="24"/>
          <w:szCs w:val="24"/>
        </w:rPr>
        <w:t>s</w:t>
      </w:r>
      <w:r w:rsidRPr="00896EE0">
        <w:rPr>
          <w:b/>
          <w:bCs/>
          <w:sz w:val="24"/>
          <w:szCs w:val="24"/>
        </w:rPr>
        <w:t xml:space="preserve"> and Meteorological Information Processing System, including Training</w:t>
      </w:r>
    </w:p>
    <w:p w14:paraId="3EB41EA4" w14:textId="77777777" w:rsidR="006958C9" w:rsidRPr="006958C9" w:rsidRDefault="006958C9" w:rsidP="00061B5F">
      <w:pPr>
        <w:jc w:val="both"/>
        <w:rPr>
          <w:sz w:val="24"/>
          <w:szCs w:val="24"/>
        </w:rPr>
      </w:pPr>
    </w:p>
    <w:p w14:paraId="61A6C438" w14:textId="7F232C52" w:rsidR="003E73A7" w:rsidRPr="00896EE0" w:rsidRDefault="006958C9" w:rsidP="00061B5F">
      <w:pPr>
        <w:jc w:val="both"/>
        <w:rPr>
          <w:b/>
          <w:bCs/>
          <w:sz w:val="24"/>
          <w:szCs w:val="24"/>
        </w:rPr>
      </w:pPr>
      <w:r w:rsidRPr="00896EE0">
        <w:rPr>
          <w:b/>
          <w:bCs/>
          <w:sz w:val="24"/>
          <w:szCs w:val="24"/>
        </w:rPr>
        <w:t>Procurement Ref:</w:t>
      </w:r>
      <w:r w:rsidRPr="00896EE0">
        <w:rPr>
          <w:b/>
          <w:bCs/>
          <w:sz w:val="24"/>
          <w:szCs w:val="24"/>
        </w:rPr>
        <w:tab/>
        <w:t>MET/OAB 08 of 2025-26</w:t>
      </w:r>
    </w:p>
    <w:p w14:paraId="224E018C" w14:textId="77777777" w:rsidR="006958C9" w:rsidRPr="006958C9" w:rsidRDefault="006958C9" w:rsidP="00061B5F">
      <w:pPr>
        <w:jc w:val="both"/>
        <w:rPr>
          <w:sz w:val="24"/>
          <w:szCs w:val="24"/>
        </w:rPr>
      </w:pPr>
    </w:p>
    <w:p w14:paraId="3E4A8FB4" w14:textId="31D1AD12" w:rsidR="006958C9" w:rsidRPr="00896EE0" w:rsidRDefault="006958C9" w:rsidP="00061B5F">
      <w:pPr>
        <w:jc w:val="both"/>
        <w:rPr>
          <w:b/>
          <w:bCs/>
          <w:sz w:val="24"/>
          <w:szCs w:val="24"/>
        </w:rPr>
      </w:pPr>
      <w:r w:rsidRPr="00896EE0">
        <w:rPr>
          <w:b/>
          <w:bCs/>
          <w:sz w:val="24"/>
          <w:szCs w:val="24"/>
        </w:rPr>
        <w:t>Clarification 1</w:t>
      </w:r>
    </w:p>
    <w:p w14:paraId="3B5ED1DC" w14:textId="77777777" w:rsidR="006958C9" w:rsidRPr="006958C9" w:rsidRDefault="006958C9" w:rsidP="00061B5F">
      <w:pPr>
        <w:jc w:val="both"/>
        <w:rPr>
          <w:sz w:val="24"/>
          <w:szCs w:val="24"/>
        </w:rPr>
      </w:pPr>
    </w:p>
    <w:p w14:paraId="542C952B" w14:textId="5902C56F" w:rsidR="006958C9" w:rsidRPr="006958C9" w:rsidRDefault="006958C9" w:rsidP="00061B5F">
      <w:pPr>
        <w:jc w:val="both"/>
        <w:rPr>
          <w:sz w:val="24"/>
          <w:szCs w:val="24"/>
        </w:rPr>
      </w:pPr>
      <w:r w:rsidRPr="006958C9">
        <w:rPr>
          <w:sz w:val="24"/>
          <w:szCs w:val="24"/>
        </w:rPr>
        <w:t>Following some queries from some bidders concerning above project</w:t>
      </w:r>
      <w:r w:rsidR="000223CF">
        <w:rPr>
          <w:sz w:val="24"/>
          <w:szCs w:val="24"/>
        </w:rPr>
        <w:t>,</w:t>
      </w:r>
      <w:r w:rsidRPr="006958C9">
        <w:rPr>
          <w:sz w:val="24"/>
          <w:szCs w:val="24"/>
        </w:rPr>
        <w:t xml:space="preserve"> please see below the clarifications.</w:t>
      </w:r>
    </w:p>
    <w:p w14:paraId="4A15A247" w14:textId="77777777" w:rsidR="006958C9" w:rsidRDefault="006958C9" w:rsidP="00061B5F">
      <w:pPr>
        <w:jc w:val="both"/>
        <w:rPr>
          <w:sz w:val="24"/>
          <w:szCs w:val="24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704"/>
        <w:gridCol w:w="6237"/>
        <w:gridCol w:w="8080"/>
      </w:tblGrid>
      <w:tr w:rsidR="000F447C" w14:paraId="6A86E3AD" w14:textId="77777777" w:rsidTr="00015960">
        <w:trPr>
          <w:trHeight w:val="567"/>
          <w:tblHeader/>
        </w:trPr>
        <w:tc>
          <w:tcPr>
            <w:tcW w:w="704" w:type="dxa"/>
            <w:vAlign w:val="center"/>
          </w:tcPr>
          <w:p w14:paraId="2ED998A7" w14:textId="7EB6BF10" w:rsidR="000F447C" w:rsidRPr="001139AE" w:rsidRDefault="001139AE" w:rsidP="001139AE">
            <w:pPr>
              <w:jc w:val="center"/>
              <w:rPr>
                <w:b/>
                <w:bCs/>
                <w:sz w:val="24"/>
                <w:szCs w:val="24"/>
              </w:rPr>
            </w:pPr>
            <w:r w:rsidRPr="001139AE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6237" w:type="dxa"/>
            <w:vAlign w:val="center"/>
          </w:tcPr>
          <w:p w14:paraId="7F2D3E67" w14:textId="0E98E240" w:rsidR="000F447C" w:rsidRPr="001139AE" w:rsidRDefault="000F447C" w:rsidP="001139AE">
            <w:pPr>
              <w:jc w:val="center"/>
              <w:rPr>
                <w:b/>
                <w:bCs/>
                <w:sz w:val="24"/>
                <w:szCs w:val="24"/>
              </w:rPr>
            </w:pPr>
            <w:r w:rsidRPr="001139AE">
              <w:rPr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8080" w:type="dxa"/>
            <w:vAlign w:val="center"/>
          </w:tcPr>
          <w:p w14:paraId="6CC206AC" w14:textId="616F200B" w:rsidR="000F447C" w:rsidRPr="001139AE" w:rsidRDefault="000F447C" w:rsidP="001139AE">
            <w:pPr>
              <w:jc w:val="center"/>
              <w:rPr>
                <w:b/>
                <w:bCs/>
                <w:sz w:val="24"/>
                <w:szCs w:val="24"/>
              </w:rPr>
            </w:pPr>
            <w:r w:rsidRPr="001139AE">
              <w:rPr>
                <w:b/>
                <w:bCs/>
                <w:sz w:val="24"/>
                <w:szCs w:val="24"/>
              </w:rPr>
              <w:t>Answers</w:t>
            </w:r>
          </w:p>
        </w:tc>
      </w:tr>
      <w:tr w:rsidR="000F447C" w14:paraId="5A5E6502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53D952F7" w14:textId="33E9161C" w:rsidR="000F447C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14:paraId="2FA64D70" w14:textId="7CC877A5" w:rsidR="000F447C" w:rsidRDefault="009929F4" w:rsidP="00061B5F">
            <w:pPr>
              <w:jc w:val="both"/>
              <w:rPr>
                <w:sz w:val="24"/>
                <w:szCs w:val="24"/>
              </w:rPr>
            </w:pPr>
            <w:r w:rsidRPr="006958C9">
              <w:rPr>
                <w:sz w:val="24"/>
                <w:szCs w:val="24"/>
              </w:rPr>
              <w:t>Request for extension of submission of Bid</w:t>
            </w:r>
          </w:p>
        </w:tc>
        <w:tc>
          <w:tcPr>
            <w:tcW w:w="8080" w:type="dxa"/>
            <w:vAlign w:val="center"/>
          </w:tcPr>
          <w:p w14:paraId="15A36E8E" w14:textId="45864185" w:rsidR="00780EB6" w:rsidRDefault="00780EB6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Closing date is </w:t>
            </w:r>
            <w:r w:rsidR="00C51A90">
              <w:rPr>
                <w:sz w:val="24"/>
                <w:szCs w:val="24"/>
              </w:rPr>
              <w:t xml:space="preserve">Friday </w:t>
            </w:r>
            <w:r>
              <w:rPr>
                <w:sz w:val="24"/>
                <w:szCs w:val="24"/>
              </w:rPr>
              <w:t>24 October 2025 at 14</w:t>
            </w:r>
            <w:r w:rsidR="00C72B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00 </w:t>
            </w:r>
            <w:r w:rsidR="00C72B38">
              <w:rPr>
                <w:sz w:val="24"/>
                <w:szCs w:val="24"/>
              </w:rPr>
              <w:t xml:space="preserve">hours </w:t>
            </w:r>
            <w:r>
              <w:rPr>
                <w:sz w:val="24"/>
                <w:szCs w:val="24"/>
              </w:rPr>
              <w:t xml:space="preserve">(Local time). </w:t>
            </w:r>
          </w:p>
          <w:p w14:paraId="5350B5E1" w14:textId="7FEA4372" w:rsidR="000F447C" w:rsidRDefault="00780EB6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However, </w:t>
            </w:r>
            <w:r w:rsidR="00C51A90">
              <w:rPr>
                <w:sz w:val="24"/>
                <w:szCs w:val="24"/>
              </w:rPr>
              <w:t xml:space="preserve">the </w:t>
            </w:r>
            <w:r w:rsidR="009929F4" w:rsidRPr="006958C9">
              <w:rPr>
                <w:sz w:val="24"/>
                <w:szCs w:val="24"/>
              </w:rPr>
              <w:t>M</w:t>
            </w:r>
            <w:r w:rsidR="00C51A90">
              <w:rPr>
                <w:sz w:val="24"/>
                <w:szCs w:val="24"/>
              </w:rPr>
              <w:t xml:space="preserve">auritius </w:t>
            </w:r>
            <w:r w:rsidR="009929F4" w:rsidRPr="006958C9">
              <w:rPr>
                <w:sz w:val="24"/>
                <w:szCs w:val="24"/>
              </w:rPr>
              <w:t>M</w:t>
            </w:r>
            <w:r w:rsidR="00C51A90">
              <w:rPr>
                <w:sz w:val="24"/>
                <w:szCs w:val="24"/>
              </w:rPr>
              <w:t xml:space="preserve">eteorological </w:t>
            </w:r>
            <w:r w:rsidR="009929F4" w:rsidRPr="006958C9">
              <w:rPr>
                <w:sz w:val="24"/>
                <w:szCs w:val="24"/>
              </w:rPr>
              <w:t>S</w:t>
            </w:r>
            <w:r w:rsidR="00C51A90">
              <w:rPr>
                <w:sz w:val="24"/>
                <w:szCs w:val="24"/>
              </w:rPr>
              <w:t>ervices (MMS)</w:t>
            </w:r>
            <w:r w:rsidR="009929F4" w:rsidRPr="006958C9">
              <w:rPr>
                <w:sz w:val="24"/>
                <w:szCs w:val="24"/>
              </w:rPr>
              <w:t xml:space="preserve"> is agreeable to extend the date of submission of bid for </w:t>
            </w:r>
            <w:r w:rsidR="000C627B">
              <w:rPr>
                <w:sz w:val="24"/>
                <w:szCs w:val="24"/>
              </w:rPr>
              <w:t xml:space="preserve">an </w:t>
            </w:r>
            <w:r w:rsidR="009929F4" w:rsidRPr="006958C9">
              <w:rPr>
                <w:sz w:val="24"/>
                <w:szCs w:val="24"/>
              </w:rPr>
              <w:t>additional two weeks</w:t>
            </w:r>
            <w:r>
              <w:rPr>
                <w:sz w:val="24"/>
                <w:szCs w:val="24"/>
              </w:rPr>
              <w:t xml:space="preserve">: the </w:t>
            </w:r>
            <w:r w:rsidRPr="00050ADF">
              <w:rPr>
                <w:sz w:val="24"/>
                <w:szCs w:val="24"/>
                <w:highlight w:val="yellow"/>
              </w:rPr>
              <w:t>new c</w:t>
            </w:r>
            <w:r w:rsidR="009929F4" w:rsidRPr="00050ADF">
              <w:rPr>
                <w:sz w:val="24"/>
                <w:szCs w:val="24"/>
                <w:highlight w:val="yellow"/>
              </w:rPr>
              <w:t>losing date</w:t>
            </w:r>
            <w:r w:rsidRPr="00050ADF">
              <w:rPr>
                <w:sz w:val="24"/>
                <w:szCs w:val="24"/>
                <w:highlight w:val="yellow"/>
              </w:rPr>
              <w:t xml:space="preserve"> is </w:t>
            </w:r>
            <w:r w:rsidR="000C627B" w:rsidRPr="00050ADF">
              <w:rPr>
                <w:sz w:val="24"/>
                <w:szCs w:val="24"/>
                <w:highlight w:val="yellow"/>
              </w:rPr>
              <w:t xml:space="preserve">Monday </w:t>
            </w:r>
            <w:r w:rsidR="009929F4" w:rsidRPr="00050ADF">
              <w:rPr>
                <w:sz w:val="24"/>
                <w:szCs w:val="24"/>
                <w:highlight w:val="yellow"/>
              </w:rPr>
              <w:t>10 November 2025 at 14</w:t>
            </w:r>
            <w:r w:rsidR="00C72B38" w:rsidRPr="00050ADF">
              <w:rPr>
                <w:sz w:val="24"/>
                <w:szCs w:val="24"/>
                <w:highlight w:val="yellow"/>
              </w:rPr>
              <w:t xml:space="preserve"> </w:t>
            </w:r>
            <w:r w:rsidR="009929F4" w:rsidRPr="00050ADF">
              <w:rPr>
                <w:sz w:val="24"/>
                <w:szCs w:val="24"/>
                <w:highlight w:val="yellow"/>
              </w:rPr>
              <w:t xml:space="preserve">00 </w:t>
            </w:r>
            <w:r w:rsidR="00C72B38" w:rsidRPr="00050ADF">
              <w:rPr>
                <w:sz w:val="24"/>
                <w:szCs w:val="24"/>
                <w:highlight w:val="yellow"/>
              </w:rPr>
              <w:t xml:space="preserve">hours </w:t>
            </w:r>
            <w:r w:rsidR="009929F4" w:rsidRPr="00050ADF">
              <w:rPr>
                <w:sz w:val="24"/>
                <w:szCs w:val="24"/>
                <w:highlight w:val="yellow"/>
              </w:rPr>
              <w:t>(local time).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F447C" w14:paraId="75D98A71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7255E99F" w14:textId="0DE5B027" w:rsidR="000F447C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14:paraId="7E9E78BD" w14:textId="7431C486" w:rsidR="000F447C" w:rsidRDefault="009929F4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site where the </w:t>
            </w:r>
            <w:r w:rsidR="00C51A9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="00E4553E">
              <w:rPr>
                <w:sz w:val="24"/>
                <w:szCs w:val="24"/>
              </w:rPr>
              <w:t xml:space="preserve">new </w:t>
            </w:r>
            <w:r>
              <w:rPr>
                <w:sz w:val="24"/>
                <w:szCs w:val="24"/>
              </w:rPr>
              <w:t>AWS will be installed</w:t>
            </w:r>
            <w:r w:rsidR="000C627B">
              <w:rPr>
                <w:sz w:val="24"/>
                <w:szCs w:val="24"/>
              </w:rPr>
              <w:t xml:space="preserve"> and</w:t>
            </w:r>
            <w:r w:rsidR="00E4553E">
              <w:rPr>
                <w:sz w:val="24"/>
                <w:szCs w:val="24"/>
              </w:rPr>
              <w:t xml:space="preserve"> by </w:t>
            </w:r>
            <w:r w:rsidR="000C627B">
              <w:rPr>
                <w:sz w:val="24"/>
                <w:szCs w:val="24"/>
              </w:rPr>
              <w:t>who</w:t>
            </w:r>
            <w:r w:rsidR="00E4553E">
              <w:rPr>
                <w:sz w:val="24"/>
                <w:szCs w:val="24"/>
              </w:rPr>
              <w:t>m?</w:t>
            </w:r>
          </w:p>
        </w:tc>
        <w:tc>
          <w:tcPr>
            <w:tcW w:w="8080" w:type="dxa"/>
            <w:vAlign w:val="center"/>
          </w:tcPr>
          <w:p w14:paraId="64F0682E" w14:textId="3884423A" w:rsidR="000F447C" w:rsidRDefault="009929F4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Around the Island of Mauritius </w:t>
            </w:r>
            <w:r w:rsidR="000C627B">
              <w:rPr>
                <w:sz w:val="24"/>
                <w:szCs w:val="24"/>
              </w:rPr>
              <w:t xml:space="preserve">and they will be installed </w:t>
            </w:r>
            <w:r>
              <w:rPr>
                <w:sz w:val="24"/>
                <w:szCs w:val="24"/>
              </w:rPr>
              <w:t>by the Technician</w:t>
            </w:r>
            <w:r w:rsidR="000C627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of the MMS after successful training.</w:t>
            </w:r>
          </w:p>
        </w:tc>
      </w:tr>
      <w:tr w:rsidR="000F447C" w14:paraId="42480EA4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35A11A2C" w14:textId="3FA36DC8" w:rsidR="000F447C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099AF1E7" w14:textId="157BCB07" w:rsidR="000F447C" w:rsidRDefault="009929F4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Place</w:t>
            </w:r>
            <w:r w:rsidR="000223CF">
              <w:rPr>
                <w:sz w:val="24"/>
                <w:szCs w:val="24"/>
              </w:rPr>
              <w:t xml:space="preserve"> of 10 </w:t>
            </w:r>
            <w:r w:rsidR="00E4553E">
              <w:rPr>
                <w:sz w:val="24"/>
                <w:szCs w:val="24"/>
              </w:rPr>
              <w:t xml:space="preserve">new </w:t>
            </w:r>
            <w:r w:rsidR="000223CF">
              <w:rPr>
                <w:sz w:val="24"/>
                <w:szCs w:val="24"/>
              </w:rPr>
              <w:t>AWS</w:t>
            </w:r>
            <w:r w:rsidR="00AA4D4C">
              <w:rPr>
                <w:sz w:val="24"/>
                <w:szCs w:val="24"/>
              </w:rPr>
              <w:t xml:space="preserve"> and the</w:t>
            </w:r>
            <w:r w:rsidR="00E4553E">
              <w:rPr>
                <w:sz w:val="24"/>
                <w:szCs w:val="24"/>
              </w:rPr>
              <w:t xml:space="preserve"> new</w:t>
            </w:r>
            <w:r w:rsidR="00AA4D4C">
              <w:rPr>
                <w:sz w:val="24"/>
                <w:szCs w:val="24"/>
              </w:rPr>
              <w:t xml:space="preserve"> MIPS</w:t>
            </w:r>
          </w:p>
        </w:tc>
        <w:tc>
          <w:tcPr>
            <w:tcW w:w="8080" w:type="dxa"/>
            <w:vAlign w:val="center"/>
          </w:tcPr>
          <w:p w14:paraId="645C47AA" w14:textId="68064BD2" w:rsidR="00E446AB" w:rsidRDefault="009929F4" w:rsidP="00AA4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SSR International </w:t>
            </w:r>
            <w:r w:rsidR="00AA4D4C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irport Plaisance, Republic of Mauritius</w:t>
            </w:r>
            <w:r w:rsidR="00E4553E">
              <w:rPr>
                <w:sz w:val="24"/>
                <w:szCs w:val="24"/>
              </w:rPr>
              <w:t>,</w:t>
            </w:r>
            <w:r w:rsidR="00AA4D4C">
              <w:rPr>
                <w:sz w:val="24"/>
                <w:szCs w:val="24"/>
              </w:rPr>
              <w:t xml:space="preserve"> as mentioned in the bidding document.</w:t>
            </w:r>
          </w:p>
          <w:p w14:paraId="0075CD0D" w14:textId="1809F9D3" w:rsidR="00AA4D4C" w:rsidRDefault="00AA4D4C" w:rsidP="00AA4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However, Local bidders may deliver the 10 AWS and the MIPS at the MMS</w:t>
            </w:r>
            <w:r w:rsidR="00E446AB">
              <w:rPr>
                <w:sz w:val="24"/>
                <w:szCs w:val="24"/>
              </w:rPr>
              <w:t xml:space="preserve"> Headquarters</w:t>
            </w:r>
            <w:r>
              <w:rPr>
                <w:sz w:val="24"/>
                <w:szCs w:val="24"/>
              </w:rPr>
              <w:t xml:space="preserve">, St Paul Road, </w:t>
            </w:r>
            <w:proofErr w:type="spellStart"/>
            <w:r>
              <w:rPr>
                <w:sz w:val="24"/>
                <w:szCs w:val="24"/>
              </w:rPr>
              <w:t>Vacoas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E446AB">
              <w:rPr>
                <w:sz w:val="24"/>
                <w:szCs w:val="24"/>
              </w:rPr>
              <w:t>(Mentioning details of charges in the bid document)</w:t>
            </w:r>
          </w:p>
        </w:tc>
      </w:tr>
      <w:tr w:rsidR="000F447C" w14:paraId="3DD53F00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616675C8" w14:textId="7BB77289" w:rsidR="000F447C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41E617D5" w14:textId="05C51C49" w:rsidR="000F447C" w:rsidRDefault="009929F4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of Testing</w:t>
            </w:r>
            <w:r w:rsidR="000223CF">
              <w:rPr>
                <w:sz w:val="24"/>
                <w:szCs w:val="24"/>
              </w:rPr>
              <w:t xml:space="preserve"> of 10 AWS</w:t>
            </w:r>
            <w:r w:rsidR="00E446AB">
              <w:rPr>
                <w:sz w:val="24"/>
                <w:szCs w:val="24"/>
              </w:rPr>
              <w:t xml:space="preserve"> and the MIPS</w:t>
            </w:r>
          </w:p>
        </w:tc>
        <w:tc>
          <w:tcPr>
            <w:tcW w:w="8080" w:type="dxa"/>
            <w:vAlign w:val="center"/>
          </w:tcPr>
          <w:p w14:paraId="32C1548C" w14:textId="68AE823F" w:rsidR="000F447C" w:rsidRDefault="009929F4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</w:t>
            </w:r>
            <w:r w:rsidR="00E446AB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MMS Headquarters, </w:t>
            </w:r>
            <w:r w:rsidR="00E446AB">
              <w:rPr>
                <w:sz w:val="24"/>
                <w:szCs w:val="24"/>
              </w:rPr>
              <w:t xml:space="preserve">St Paul Road, </w:t>
            </w:r>
            <w:proofErr w:type="spellStart"/>
            <w:r>
              <w:rPr>
                <w:sz w:val="24"/>
                <w:szCs w:val="24"/>
              </w:rPr>
              <w:t>Vacoas</w:t>
            </w:r>
            <w:proofErr w:type="spellEnd"/>
            <w:r w:rsidR="00E446AB">
              <w:rPr>
                <w:sz w:val="24"/>
                <w:szCs w:val="24"/>
              </w:rPr>
              <w:t>.</w:t>
            </w:r>
          </w:p>
        </w:tc>
      </w:tr>
      <w:tr w:rsidR="000F447C" w14:paraId="4CED598C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38DEA90F" w14:textId="47B1ECA7" w:rsidR="000F447C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14:paraId="66FD21B6" w14:textId="4200CD62" w:rsidR="000F447C" w:rsidRDefault="009929F4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the 10 AWS be replacing existing AWS or will they be installed at new location?</w:t>
            </w:r>
          </w:p>
        </w:tc>
        <w:tc>
          <w:tcPr>
            <w:tcW w:w="8080" w:type="dxa"/>
            <w:vAlign w:val="center"/>
          </w:tcPr>
          <w:p w14:paraId="510877EB" w14:textId="204FEA60" w:rsidR="000F447C" w:rsidRDefault="00E446AB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of MMS to decide</w:t>
            </w:r>
            <w:r w:rsidR="009929F4">
              <w:rPr>
                <w:sz w:val="24"/>
                <w:szCs w:val="24"/>
              </w:rPr>
              <w:t>.</w:t>
            </w:r>
          </w:p>
        </w:tc>
      </w:tr>
      <w:tr w:rsidR="000F447C" w14:paraId="5DEBACBF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48912E45" w14:textId="0FD09850" w:rsidR="000F447C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14:paraId="4B2FCC87" w14:textId="5573D789" w:rsidR="000F447C" w:rsidRDefault="009929F4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all infrastructure available to accommodate the AWS</w:t>
            </w:r>
          </w:p>
        </w:tc>
        <w:tc>
          <w:tcPr>
            <w:tcW w:w="8080" w:type="dxa"/>
            <w:vAlign w:val="center"/>
          </w:tcPr>
          <w:p w14:paraId="04A8E1D0" w14:textId="7D3C8614" w:rsidR="000F447C" w:rsidRDefault="009929F4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AWS should be autonomous</w:t>
            </w:r>
            <w:r w:rsidR="00E446AB">
              <w:rPr>
                <w:sz w:val="24"/>
                <w:szCs w:val="24"/>
              </w:rPr>
              <w:t xml:space="preserve"> (high quality battery powered by solar system, M2M communication).</w:t>
            </w:r>
          </w:p>
        </w:tc>
      </w:tr>
      <w:tr w:rsidR="000F447C" w14:paraId="3166F503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354F0077" w14:textId="50700024" w:rsidR="000F447C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14:paraId="6692F128" w14:textId="5BC7B695" w:rsidR="000F447C" w:rsidRDefault="009929F4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the MIPS will replace the existing system</w:t>
            </w:r>
            <w:r w:rsidR="00E446AB">
              <w:rPr>
                <w:sz w:val="24"/>
                <w:szCs w:val="24"/>
              </w:rPr>
              <w:t xml:space="preserve"> and in which environment</w:t>
            </w:r>
            <w:r>
              <w:rPr>
                <w:sz w:val="24"/>
                <w:szCs w:val="24"/>
              </w:rPr>
              <w:t>?</w:t>
            </w:r>
            <w:r w:rsidR="00E446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080" w:type="dxa"/>
            <w:vAlign w:val="center"/>
          </w:tcPr>
          <w:p w14:paraId="395E9583" w14:textId="7AB6A4C0" w:rsidR="00775425" w:rsidRDefault="00E446AB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the</w:t>
            </w:r>
            <w:r w:rsidR="00775425">
              <w:rPr>
                <w:sz w:val="24"/>
                <w:szCs w:val="24"/>
              </w:rPr>
              <w:t xml:space="preserve"> new</w:t>
            </w:r>
            <w:r w:rsidR="002B6944">
              <w:rPr>
                <w:sz w:val="24"/>
                <w:szCs w:val="24"/>
              </w:rPr>
              <w:t xml:space="preserve"> AWS</w:t>
            </w:r>
            <w:r>
              <w:rPr>
                <w:sz w:val="24"/>
                <w:szCs w:val="24"/>
              </w:rPr>
              <w:t>s</w:t>
            </w:r>
            <w:r w:rsidR="002B6944">
              <w:rPr>
                <w:sz w:val="24"/>
                <w:szCs w:val="24"/>
              </w:rPr>
              <w:t xml:space="preserve"> should be compatible with the</w:t>
            </w:r>
            <w:r w:rsidR="00775425">
              <w:rPr>
                <w:sz w:val="24"/>
                <w:szCs w:val="24"/>
              </w:rPr>
              <w:t xml:space="preserve"> proposed</w:t>
            </w:r>
            <w:r w:rsidR="002B6944">
              <w:rPr>
                <w:sz w:val="24"/>
                <w:szCs w:val="24"/>
              </w:rPr>
              <w:t xml:space="preserve"> MIPS</w:t>
            </w:r>
            <w:r w:rsidR="00775425">
              <w:rPr>
                <w:sz w:val="24"/>
                <w:szCs w:val="24"/>
              </w:rPr>
              <w:t>.  However, bidders are invited to propose solution(s) to integrate the existing AWSs with the new MIPS.</w:t>
            </w:r>
          </w:p>
          <w:p w14:paraId="126B6635" w14:textId="77777777" w:rsidR="00775425" w:rsidRDefault="00775425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existing AWS network at the MMS comprises the following brands:</w:t>
            </w:r>
          </w:p>
          <w:p w14:paraId="5EF832D7" w14:textId="77777777" w:rsidR="00775425" w:rsidRDefault="00775425" w:rsidP="0077542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Degreane</w:t>
            </w:r>
            <w:proofErr w:type="spellEnd"/>
          </w:p>
          <w:p w14:paraId="307CA211" w14:textId="7E656E44" w:rsidR="00E05335" w:rsidRDefault="00775425" w:rsidP="0077542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Pulsonic</w:t>
            </w:r>
            <w:proofErr w:type="spellEnd"/>
          </w:p>
          <w:p w14:paraId="3C38A48B" w14:textId="5497A761" w:rsidR="00E05335" w:rsidRDefault="00E05335" w:rsidP="0077542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Sutron</w:t>
            </w:r>
            <w:proofErr w:type="spellEnd"/>
          </w:p>
          <w:p w14:paraId="32D1B058" w14:textId="77FE7DAE" w:rsidR="00775425" w:rsidRDefault="00E05335" w:rsidP="00E05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to be noted that the MIPS</w:t>
            </w:r>
            <w:r w:rsidR="002B6944" w:rsidRPr="00E05335">
              <w:rPr>
                <w:sz w:val="24"/>
                <w:szCs w:val="24"/>
              </w:rPr>
              <w:t xml:space="preserve"> will be kept in a server room </w:t>
            </w:r>
            <w:r w:rsidR="00E446AB" w:rsidRPr="00E05335">
              <w:rPr>
                <w:sz w:val="24"/>
                <w:szCs w:val="24"/>
              </w:rPr>
              <w:t xml:space="preserve">already </w:t>
            </w:r>
            <w:r w:rsidR="002B6944" w:rsidRPr="00E05335">
              <w:rPr>
                <w:sz w:val="24"/>
                <w:szCs w:val="24"/>
              </w:rPr>
              <w:t>equipped with electrical facilities and air condition</w:t>
            </w:r>
            <w:r w:rsidR="00E446AB" w:rsidRPr="00E05335"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>.</w:t>
            </w:r>
          </w:p>
        </w:tc>
      </w:tr>
      <w:tr w:rsidR="001139AE" w14:paraId="1EC74C4B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2B0C48FA" w14:textId="7C8BAE22" w:rsidR="001139AE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237" w:type="dxa"/>
            <w:vAlign w:val="center"/>
          </w:tcPr>
          <w:p w14:paraId="11586867" w14:textId="7A58615F" w:rsidR="001139AE" w:rsidRDefault="00DA6549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 MMS organise a site visit to evaluate the premises for MIPS?</w:t>
            </w:r>
          </w:p>
        </w:tc>
        <w:tc>
          <w:tcPr>
            <w:tcW w:w="8080" w:type="dxa"/>
            <w:vAlign w:val="center"/>
          </w:tcPr>
          <w:p w14:paraId="07A9F922" w14:textId="60034D0E" w:rsidR="001139AE" w:rsidRDefault="00C72B38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Upon request from bidders, the MMS may arrange for a s</w:t>
            </w:r>
            <w:r w:rsidR="00DA6549">
              <w:rPr>
                <w:sz w:val="24"/>
                <w:szCs w:val="24"/>
              </w:rPr>
              <w:t xml:space="preserve">ite visit </w:t>
            </w:r>
            <w:r>
              <w:rPr>
                <w:sz w:val="24"/>
                <w:szCs w:val="24"/>
              </w:rPr>
              <w:t>by latest Thursday 06 November 2025 at 10 00 hours (local time).</w:t>
            </w:r>
          </w:p>
        </w:tc>
      </w:tr>
      <w:tr w:rsidR="001139AE" w14:paraId="17A84409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46B63F3B" w14:textId="15A45A2C" w:rsidR="001139AE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vAlign w:val="center"/>
          </w:tcPr>
          <w:p w14:paraId="58A4A5F4" w14:textId="095181D1" w:rsidR="001139AE" w:rsidRDefault="00DA6549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there a format for the recommendation letter?</w:t>
            </w:r>
          </w:p>
        </w:tc>
        <w:tc>
          <w:tcPr>
            <w:tcW w:w="8080" w:type="dxa"/>
            <w:vAlign w:val="center"/>
          </w:tcPr>
          <w:p w14:paraId="3F7F7495" w14:textId="75A042A8" w:rsidR="001139AE" w:rsidRDefault="00DA6549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format is available. Bidder</w:t>
            </w:r>
            <w:r w:rsidR="0066515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should provide proof of previous installation of the quoted AWS in </w:t>
            </w:r>
            <w:r w:rsidR="0066515F">
              <w:rPr>
                <w:sz w:val="24"/>
                <w:szCs w:val="24"/>
              </w:rPr>
              <w:t xml:space="preserve">a signed letterhead from </w:t>
            </w:r>
            <w:r>
              <w:rPr>
                <w:sz w:val="24"/>
                <w:szCs w:val="24"/>
              </w:rPr>
              <w:t>at least two tropical countries.</w:t>
            </w:r>
          </w:p>
        </w:tc>
      </w:tr>
      <w:tr w:rsidR="001139AE" w14:paraId="3CB1DF73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6DE2D4D8" w14:textId="486EED29" w:rsidR="001139AE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  <w:vAlign w:val="center"/>
          </w:tcPr>
          <w:p w14:paraId="320C6705" w14:textId="7C7400D9" w:rsidR="001139AE" w:rsidRDefault="00DA6549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items 1, 2 and 3 will be evaluated as a lot?</w:t>
            </w:r>
          </w:p>
        </w:tc>
        <w:tc>
          <w:tcPr>
            <w:tcW w:w="8080" w:type="dxa"/>
            <w:vAlign w:val="center"/>
          </w:tcPr>
          <w:p w14:paraId="20D8EABC" w14:textId="202A10C2" w:rsidR="001139AE" w:rsidRDefault="00DA6549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Bids will be evaluated as a lot for all three items</w:t>
            </w:r>
            <w:r w:rsidR="0066515F">
              <w:rPr>
                <w:sz w:val="24"/>
                <w:szCs w:val="24"/>
              </w:rPr>
              <w:t>.</w:t>
            </w:r>
          </w:p>
        </w:tc>
      </w:tr>
      <w:tr w:rsidR="001139AE" w14:paraId="2D36CDDC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0D9FAEB9" w14:textId="59CE993A" w:rsidR="001139AE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  <w:vAlign w:val="center"/>
          </w:tcPr>
          <w:p w14:paraId="41FEAD3F" w14:textId="17D90A7C" w:rsidR="001139AE" w:rsidRDefault="00DA6549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Range mentioned specifications of the different sensors</w:t>
            </w:r>
          </w:p>
        </w:tc>
        <w:tc>
          <w:tcPr>
            <w:tcW w:w="8080" w:type="dxa"/>
            <w:vAlign w:val="center"/>
          </w:tcPr>
          <w:p w14:paraId="62493302" w14:textId="0B587B61" w:rsidR="001139AE" w:rsidRDefault="00DA6549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specifications have been drafted as per WMO standards, typically for tropical countries.</w:t>
            </w:r>
          </w:p>
        </w:tc>
      </w:tr>
      <w:tr w:rsidR="001139AE" w14:paraId="14662DA0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39226CBA" w14:textId="56D4F1DE" w:rsidR="001139AE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  <w:vAlign w:val="center"/>
          </w:tcPr>
          <w:p w14:paraId="78B1F123" w14:textId="52B1A413" w:rsidR="001139AE" w:rsidRDefault="00DA6549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any civil engineering works required?</w:t>
            </w:r>
          </w:p>
        </w:tc>
        <w:tc>
          <w:tcPr>
            <w:tcW w:w="8080" w:type="dxa"/>
            <w:vAlign w:val="center"/>
          </w:tcPr>
          <w:p w14:paraId="5D7CB630" w14:textId="4213B8D6" w:rsidR="001139AE" w:rsidRDefault="00DA6549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civil work is required.</w:t>
            </w:r>
            <w:r w:rsidR="0066515F">
              <w:rPr>
                <w:sz w:val="24"/>
                <w:szCs w:val="24"/>
              </w:rPr>
              <w:t xml:space="preserve">  It will be conducted by the MMS.</w:t>
            </w:r>
          </w:p>
        </w:tc>
      </w:tr>
      <w:tr w:rsidR="001139AE" w14:paraId="17B4472E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57285E37" w14:textId="0464783E" w:rsidR="001139AE" w:rsidRPr="00F739B2" w:rsidRDefault="001139AE" w:rsidP="001139AE">
            <w:pPr>
              <w:jc w:val="center"/>
              <w:rPr>
                <w:sz w:val="24"/>
                <w:szCs w:val="24"/>
              </w:rPr>
            </w:pPr>
            <w:r w:rsidRPr="00F739B2"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  <w:vAlign w:val="center"/>
          </w:tcPr>
          <w:p w14:paraId="42B3380D" w14:textId="093A2CE5" w:rsidR="001139AE" w:rsidRPr="00F739B2" w:rsidRDefault="00535B12" w:rsidP="00061B5F">
            <w:pPr>
              <w:jc w:val="both"/>
              <w:rPr>
                <w:sz w:val="24"/>
                <w:szCs w:val="24"/>
              </w:rPr>
            </w:pPr>
            <w:r w:rsidRPr="00F739B2">
              <w:rPr>
                <w:sz w:val="24"/>
                <w:szCs w:val="24"/>
              </w:rPr>
              <w:t>For the measurement of direct solar radiation please confirm the required position</w:t>
            </w:r>
          </w:p>
        </w:tc>
        <w:tc>
          <w:tcPr>
            <w:tcW w:w="8080" w:type="dxa"/>
            <w:vAlign w:val="center"/>
          </w:tcPr>
          <w:p w14:paraId="6F02C281" w14:textId="77777777" w:rsidR="00D03A53" w:rsidRDefault="00D03A53" w:rsidP="00D03A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sensors should measure direct </w:t>
            </w:r>
            <w:r w:rsidR="007E7842">
              <w:rPr>
                <w:sz w:val="24"/>
                <w:szCs w:val="24"/>
              </w:rPr>
              <w:t>and global</w:t>
            </w:r>
            <w:r>
              <w:rPr>
                <w:sz w:val="24"/>
                <w:szCs w:val="24"/>
              </w:rPr>
              <w:t xml:space="preserve"> solar radiation to be used at 20 degrees south latitude, oriented towards the north and not to be affected by the shadow of the mast.</w:t>
            </w:r>
          </w:p>
          <w:p w14:paraId="707A1CEB" w14:textId="7AA45DFC" w:rsidR="007E7842" w:rsidRDefault="007E7842" w:rsidP="00D03A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Pyrheliometer will be used to measure direct beam of solar irradiance.</w:t>
            </w:r>
          </w:p>
        </w:tc>
      </w:tr>
      <w:tr w:rsidR="001139AE" w14:paraId="794397EE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7BAD2E21" w14:textId="5DB6C9FB" w:rsidR="001139AE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  <w:vAlign w:val="center"/>
          </w:tcPr>
          <w:p w14:paraId="3DCFA5A5" w14:textId="162C5BFC" w:rsidR="001139AE" w:rsidRDefault="00535B12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confirm how the installation and commissioning of all AWS will be done?</w:t>
            </w:r>
          </w:p>
        </w:tc>
        <w:tc>
          <w:tcPr>
            <w:tcW w:w="8080" w:type="dxa"/>
            <w:vAlign w:val="center"/>
          </w:tcPr>
          <w:p w14:paraId="672EC953" w14:textId="14B4CC03" w:rsidR="00F739B2" w:rsidRDefault="00535B12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Successful bidder will have to install at least one AWS at the MMS</w:t>
            </w:r>
            <w:r w:rsidR="00F739B2">
              <w:rPr>
                <w:sz w:val="24"/>
                <w:szCs w:val="24"/>
              </w:rPr>
              <w:t xml:space="preserve"> to train at least six (6) Technicians, and to conduct the complete commissioning and testing communication with MIPS and display of data.  </w:t>
            </w:r>
          </w:p>
          <w:p w14:paraId="621275F1" w14:textId="2FD3143A" w:rsidR="001139AE" w:rsidRDefault="00F739B2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535B12">
              <w:rPr>
                <w:sz w:val="24"/>
                <w:szCs w:val="24"/>
              </w:rPr>
              <w:t>owever,</w:t>
            </w:r>
            <w:r>
              <w:rPr>
                <w:sz w:val="24"/>
                <w:szCs w:val="24"/>
              </w:rPr>
              <w:t xml:space="preserve"> successful bidder </w:t>
            </w:r>
            <w:r w:rsidR="00535B12">
              <w:rPr>
                <w:sz w:val="24"/>
                <w:szCs w:val="24"/>
              </w:rPr>
              <w:t xml:space="preserve">will have to test and commission all the </w:t>
            </w:r>
            <w:r>
              <w:rPr>
                <w:sz w:val="24"/>
                <w:szCs w:val="24"/>
              </w:rPr>
              <w:t xml:space="preserve">sensors and all the components of the </w:t>
            </w:r>
            <w:r w:rsidR="00535B12">
              <w:rPr>
                <w:sz w:val="24"/>
                <w:szCs w:val="24"/>
              </w:rPr>
              <w:t>10 AWS</w:t>
            </w:r>
            <w:r>
              <w:rPr>
                <w:sz w:val="24"/>
                <w:szCs w:val="24"/>
              </w:rPr>
              <w:t xml:space="preserve"> and the MIPS</w:t>
            </w:r>
            <w:r w:rsidR="00535B12">
              <w:rPr>
                <w:sz w:val="24"/>
                <w:szCs w:val="24"/>
              </w:rPr>
              <w:t xml:space="preserve"> at the MMS.</w:t>
            </w:r>
          </w:p>
        </w:tc>
      </w:tr>
      <w:tr w:rsidR="001139AE" w14:paraId="3B4DDC08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1DAA36E9" w14:textId="7976F285" w:rsidR="001139AE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vAlign w:val="center"/>
          </w:tcPr>
          <w:p w14:paraId="26094736" w14:textId="7CE46B18" w:rsidR="001139AE" w:rsidRDefault="009929F4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recovery mechanism capable of receiving missing data from the AWS</w:t>
            </w:r>
          </w:p>
        </w:tc>
        <w:tc>
          <w:tcPr>
            <w:tcW w:w="8080" w:type="dxa"/>
            <w:vAlign w:val="center"/>
          </w:tcPr>
          <w:p w14:paraId="4CFDAFCB" w14:textId="3E8AF586" w:rsidR="001139AE" w:rsidRDefault="009929F4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per requirements mentioned in the bidding document</w:t>
            </w:r>
          </w:p>
        </w:tc>
      </w:tr>
      <w:tr w:rsidR="001139AE" w14:paraId="158312A8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400D697B" w14:textId="142352F7" w:rsidR="001139AE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  <w:vAlign w:val="center"/>
          </w:tcPr>
          <w:p w14:paraId="5D947769" w14:textId="6971242D" w:rsidR="001139AE" w:rsidRDefault="002B6944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you please confirm if this is acceptable alternative to have 6 months storage within the AWS which might be restrictive specifications to certain manufacturers</w:t>
            </w:r>
          </w:p>
        </w:tc>
        <w:tc>
          <w:tcPr>
            <w:tcW w:w="8080" w:type="dxa"/>
            <w:vAlign w:val="center"/>
          </w:tcPr>
          <w:p w14:paraId="23B5EE48" w14:textId="0514EBFD" w:rsidR="001139AE" w:rsidRDefault="002B6944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alternate to 6 months storage within the AWS </w:t>
            </w:r>
            <w:r w:rsidR="00DA6549">
              <w:rPr>
                <w:sz w:val="24"/>
                <w:szCs w:val="24"/>
              </w:rPr>
              <w:t>may be considered provided that</w:t>
            </w:r>
            <w:r w:rsidR="001367A7">
              <w:rPr>
                <w:sz w:val="24"/>
                <w:szCs w:val="24"/>
              </w:rPr>
              <w:t xml:space="preserve"> </w:t>
            </w:r>
            <w:r w:rsidR="00DA6549">
              <w:rPr>
                <w:sz w:val="24"/>
                <w:szCs w:val="24"/>
              </w:rPr>
              <w:t xml:space="preserve">there is no </w:t>
            </w:r>
            <w:r w:rsidR="00CB1FC7">
              <w:rPr>
                <w:sz w:val="24"/>
                <w:szCs w:val="24"/>
              </w:rPr>
              <w:t xml:space="preserve">loss of </w:t>
            </w:r>
            <w:r w:rsidR="00DA6549">
              <w:rPr>
                <w:sz w:val="24"/>
                <w:szCs w:val="24"/>
              </w:rPr>
              <w:t>data</w:t>
            </w:r>
            <w:r w:rsidR="00CB1FC7">
              <w:rPr>
                <w:sz w:val="24"/>
                <w:szCs w:val="24"/>
              </w:rPr>
              <w:t xml:space="preserve"> from the AWS</w:t>
            </w:r>
            <w:r w:rsidR="00DA6549">
              <w:rPr>
                <w:sz w:val="24"/>
                <w:szCs w:val="24"/>
              </w:rPr>
              <w:t>.</w:t>
            </w:r>
          </w:p>
        </w:tc>
      </w:tr>
      <w:tr w:rsidR="001139AE" w14:paraId="175FF60D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3FD9D68D" w14:textId="7C308EF6" w:rsidR="001139AE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  <w:vAlign w:val="center"/>
          </w:tcPr>
          <w:p w14:paraId="2308C02F" w14:textId="7280CBFE" w:rsidR="001139AE" w:rsidRDefault="00DA6549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cabling between AWS and MIPS</w:t>
            </w:r>
          </w:p>
        </w:tc>
        <w:tc>
          <w:tcPr>
            <w:tcW w:w="8080" w:type="dxa"/>
            <w:vAlign w:val="center"/>
          </w:tcPr>
          <w:p w14:paraId="21C18033" w14:textId="68CF5B8C" w:rsidR="001139AE" w:rsidRDefault="00CB1FC7" w:rsidP="00CB1F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cabling is used.  The AWSs and the MIPS will communicate wireless, using M2M and the local telephone network of the service provider</w:t>
            </w:r>
            <w:r w:rsidR="00DA6549">
              <w:rPr>
                <w:sz w:val="24"/>
                <w:szCs w:val="24"/>
              </w:rPr>
              <w:t>.</w:t>
            </w:r>
          </w:p>
        </w:tc>
      </w:tr>
      <w:tr w:rsidR="001139AE" w14:paraId="66A6CB20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53DD8788" w14:textId="2D181B69" w:rsidR="001139AE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  <w:vAlign w:val="center"/>
          </w:tcPr>
          <w:p w14:paraId="74A55AFF" w14:textId="5EDC058B" w:rsidR="001139AE" w:rsidRDefault="00DA6549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mean with “direct solar radiation” a Pyrheliometer? </w:t>
            </w:r>
          </w:p>
        </w:tc>
        <w:tc>
          <w:tcPr>
            <w:tcW w:w="8080" w:type="dxa"/>
            <w:vAlign w:val="center"/>
          </w:tcPr>
          <w:p w14:paraId="06A0ECBD" w14:textId="06DEC298" w:rsidR="001139AE" w:rsidRDefault="008C5D95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6E5016">
              <w:rPr>
                <w:sz w:val="24"/>
                <w:szCs w:val="24"/>
              </w:rPr>
              <w:t>Pyrheliometer will be used to measure direct beam of solar irradiance</w:t>
            </w:r>
            <w:r>
              <w:rPr>
                <w:sz w:val="24"/>
                <w:szCs w:val="24"/>
              </w:rPr>
              <w:t xml:space="preserve"> but Pyranometer will be used to measure the global solar radiation</w:t>
            </w:r>
            <w:r w:rsidR="006E5016">
              <w:rPr>
                <w:sz w:val="24"/>
                <w:szCs w:val="24"/>
              </w:rPr>
              <w:t>.</w:t>
            </w:r>
          </w:p>
        </w:tc>
      </w:tr>
      <w:tr w:rsidR="001139AE" w14:paraId="3A76EDB5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4069AEAC" w14:textId="0C24627F" w:rsidR="001139AE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237" w:type="dxa"/>
            <w:vAlign w:val="center"/>
          </w:tcPr>
          <w:p w14:paraId="315EC82A" w14:textId="1CDECCE5" w:rsidR="001139AE" w:rsidRDefault="00DA6549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all the sensors cables need </w:t>
            </w:r>
            <w:r w:rsidR="00535B12">
              <w:rPr>
                <w:sz w:val="24"/>
                <w:szCs w:val="24"/>
              </w:rPr>
              <w:t>to run in a protective conduct?</w:t>
            </w:r>
          </w:p>
        </w:tc>
        <w:tc>
          <w:tcPr>
            <w:tcW w:w="8080" w:type="dxa"/>
            <w:vAlign w:val="center"/>
          </w:tcPr>
          <w:p w14:paraId="1C31B845" w14:textId="1EE2E8B9" w:rsidR="001139AE" w:rsidRDefault="00535B12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  <w:proofErr w:type="gramStart"/>
            <w:r>
              <w:rPr>
                <w:sz w:val="24"/>
                <w:szCs w:val="24"/>
              </w:rPr>
              <w:t>sensors</w:t>
            </w:r>
            <w:proofErr w:type="gramEnd"/>
            <w:r>
              <w:rPr>
                <w:sz w:val="24"/>
                <w:szCs w:val="24"/>
              </w:rPr>
              <w:t xml:space="preserve"> cables need a protective conduct to operate in harsh condition (cyclonic, tropical weather, high humidity and rodent).</w:t>
            </w:r>
          </w:p>
        </w:tc>
      </w:tr>
      <w:tr w:rsidR="001139AE" w14:paraId="38036259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4270A59A" w14:textId="30A85F11" w:rsidR="001139AE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37" w:type="dxa"/>
            <w:vAlign w:val="center"/>
          </w:tcPr>
          <w:p w14:paraId="768DDE55" w14:textId="19E444F2" w:rsidR="001139AE" w:rsidRDefault="00535B12" w:rsidP="00061B5F">
            <w:pPr>
              <w:jc w:val="both"/>
              <w:rPr>
                <w:sz w:val="24"/>
                <w:szCs w:val="24"/>
              </w:rPr>
            </w:pPr>
            <w:r w:rsidRPr="00E4553E">
              <w:rPr>
                <w:sz w:val="24"/>
                <w:szCs w:val="24"/>
              </w:rPr>
              <w:t>IT security</w:t>
            </w:r>
            <w:r w:rsidR="00E4553E">
              <w:rPr>
                <w:sz w:val="24"/>
                <w:szCs w:val="24"/>
              </w:rPr>
              <w:t>: Delivery and configuration of firewall</w:t>
            </w:r>
          </w:p>
        </w:tc>
        <w:tc>
          <w:tcPr>
            <w:tcW w:w="8080" w:type="dxa"/>
            <w:vAlign w:val="center"/>
          </w:tcPr>
          <w:p w14:paraId="239AA3CD" w14:textId="4BCACAEA" w:rsidR="001139AE" w:rsidRDefault="00015960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CB1FC7">
              <w:rPr>
                <w:sz w:val="24"/>
                <w:szCs w:val="24"/>
              </w:rPr>
              <w:t>Internet Service Provider</w:t>
            </w:r>
            <w:r w:rsidR="00535B12">
              <w:rPr>
                <w:sz w:val="24"/>
                <w:szCs w:val="24"/>
              </w:rPr>
              <w:t xml:space="preserve"> </w:t>
            </w:r>
            <w:r w:rsidR="00CB1FC7">
              <w:rPr>
                <w:sz w:val="24"/>
                <w:szCs w:val="24"/>
              </w:rPr>
              <w:t xml:space="preserve">(ISP) </w:t>
            </w:r>
            <w:r>
              <w:rPr>
                <w:sz w:val="24"/>
                <w:szCs w:val="24"/>
              </w:rPr>
              <w:t>of MM</w:t>
            </w:r>
            <w:r w:rsidR="00CB1FC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535B12">
              <w:rPr>
                <w:sz w:val="24"/>
                <w:szCs w:val="24"/>
              </w:rPr>
              <w:t>has a</w:t>
            </w:r>
            <w:r w:rsidR="00E4553E">
              <w:rPr>
                <w:sz w:val="24"/>
                <w:szCs w:val="24"/>
              </w:rPr>
              <w:t xml:space="preserve"> </w:t>
            </w:r>
            <w:r w:rsidR="00535B12">
              <w:rPr>
                <w:sz w:val="24"/>
                <w:szCs w:val="24"/>
              </w:rPr>
              <w:t>firewall</w:t>
            </w:r>
            <w:r w:rsidR="00CB1FC7">
              <w:rPr>
                <w:sz w:val="24"/>
                <w:szCs w:val="24"/>
              </w:rPr>
              <w:t xml:space="preserve">.  </w:t>
            </w:r>
          </w:p>
          <w:p w14:paraId="3B975778" w14:textId="0919D03D" w:rsidR="00CB1FC7" w:rsidRDefault="00CB1FC7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configuration of the existing firewall at the MMS, the successful bidder should communicate with the ISP prior to commissioning and testing of equipment.</w:t>
            </w:r>
          </w:p>
        </w:tc>
      </w:tr>
      <w:tr w:rsidR="001139AE" w14:paraId="6AD4D18A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0CA478E6" w14:textId="1B501970" w:rsidR="001139AE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37" w:type="dxa"/>
            <w:vAlign w:val="center"/>
          </w:tcPr>
          <w:p w14:paraId="1CBEB71F" w14:textId="785CCAB3" w:rsidR="001139AE" w:rsidRDefault="00212F6A" w:rsidP="00061B5F">
            <w:pPr>
              <w:jc w:val="both"/>
              <w:rPr>
                <w:sz w:val="24"/>
                <w:szCs w:val="24"/>
              </w:rPr>
            </w:pPr>
            <w:r w:rsidRPr="00E4553E">
              <w:rPr>
                <w:sz w:val="24"/>
                <w:szCs w:val="24"/>
              </w:rPr>
              <w:t>Installation of WIS2</w:t>
            </w:r>
            <w:r w:rsidR="009107CB" w:rsidRPr="00E4553E">
              <w:rPr>
                <w:sz w:val="24"/>
                <w:szCs w:val="24"/>
              </w:rPr>
              <w:t>B</w:t>
            </w:r>
            <w:r w:rsidRPr="00E4553E">
              <w:rPr>
                <w:sz w:val="24"/>
                <w:szCs w:val="24"/>
              </w:rPr>
              <w:t>ox</w:t>
            </w:r>
            <w:r w:rsidR="00E4553E">
              <w:rPr>
                <w:sz w:val="24"/>
                <w:szCs w:val="24"/>
              </w:rPr>
              <w:t xml:space="preserve"> and registration with WMO</w:t>
            </w:r>
          </w:p>
        </w:tc>
        <w:tc>
          <w:tcPr>
            <w:tcW w:w="8080" w:type="dxa"/>
            <w:vAlign w:val="center"/>
          </w:tcPr>
          <w:p w14:paraId="5B83D024" w14:textId="33BB972C" w:rsidR="001139AE" w:rsidRDefault="00212F6A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WIS2</w:t>
            </w:r>
            <w:r w:rsidR="009107CB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ox can be installed.</w:t>
            </w:r>
            <w:r w:rsidR="009107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107CB">
              <w:rPr>
                <w:sz w:val="24"/>
                <w:szCs w:val="24"/>
              </w:rPr>
              <w:t xml:space="preserve">The Acting Director of </w:t>
            </w:r>
            <w:r>
              <w:rPr>
                <w:sz w:val="24"/>
                <w:szCs w:val="24"/>
              </w:rPr>
              <w:t>MMS</w:t>
            </w:r>
            <w:r w:rsidR="009107CB">
              <w:rPr>
                <w:sz w:val="24"/>
                <w:szCs w:val="24"/>
              </w:rPr>
              <w:t xml:space="preserve"> is the permanent representative and</w:t>
            </w:r>
            <w:r>
              <w:rPr>
                <w:sz w:val="24"/>
                <w:szCs w:val="24"/>
              </w:rPr>
              <w:t xml:space="preserve"> </w:t>
            </w:r>
            <w:r w:rsidR="009107CB">
              <w:rPr>
                <w:sz w:val="24"/>
                <w:szCs w:val="24"/>
              </w:rPr>
              <w:t>will make arrangement with</w:t>
            </w:r>
            <w:r>
              <w:rPr>
                <w:sz w:val="24"/>
                <w:szCs w:val="24"/>
              </w:rPr>
              <w:t xml:space="preserve"> WMO.</w:t>
            </w:r>
          </w:p>
        </w:tc>
      </w:tr>
      <w:tr w:rsidR="001139AE" w14:paraId="65E681EB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2875B0D3" w14:textId="14B15A15" w:rsidR="001139AE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37" w:type="dxa"/>
            <w:vAlign w:val="center"/>
          </w:tcPr>
          <w:p w14:paraId="460D5AB4" w14:textId="31E6AC95" w:rsidR="001139AE" w:rsidRPr="00005C32" w:rsidRDefault="00896EE0" w:rsidP="00061B5F">
            <w:pPr>
              <w:jc w:val="both"/>
              <w:rPr>
                <w:sz w:val="24"/>
                <w:szCs w:val="24"/>
                <w:highlight w:val="yellow"/>
              </w:rPr>
            </w:pPr>
            <w:r w:rsidRPr="00E4553E">
              <w:rPr>
                <w:sz w:val="24"/>
                <w:szCs w:val="24"/>
              </w:rPr>
              <w:t>Creation of METAR/SPECI messages</w:t>
            </w:r>
            <w:r w:rsidR="00E4553E">
              <w:rPr>
                <w:sz w:val="24"/>
                <w:szCs w:val="24"/>
              </w:rPr>
              <w:t xml:space="preserve"> by MIPS of successful bidder</w:t>
            </w:r>
          </w:p>
        </w:tc>
        <w:tc>
          <w:tcPr>
            <w:tcW w:w="8080" w:type="dxa"/>
            <w:vAlign w:val="center"/>
          </w:tcPr>
          <w:p w14:paraId="095D933F" w14:textId="7B193E2B" w:rsidR="001139AE" w:rsidRDefault="00005C32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MIPS from the successful bidder should be able to create METAR/SPECI messages</w:t>
            </w:r>
          </w:p>
        </w:tc>
      </w:tr>
      <w:tr w:rsidR="001139AE" w14:paraId="7CA432B8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22948022" w14:textId="201ECC72" w:rsidR="001139AE" w:rsidRDefault="001139AE" w:rsidP="00113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37" w:type="dxa"/>
            <w:vAlign w:val="center"/>
          </w:tcPr>
          <w:p w14:paraId="360457E4" w14:textId="2A202EE0" w:rsidR="001139AE" w:rsidRDefault="00E4553E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Incoterms: either </w:t>
            </w:r>
            <w:r w:rsidR="00896EE0">
              <w:rPr>
                <w:sz w:val="24"/>
                <w:szCs w:val="24"/>
              </w:rPr>
              <w:t xml:space="preserve">CIF </w:t>
            </w:r>
            <w:r>
              <w:rPr>
                <w:sz w:val="24"/>
                <w:szCs w:val="24"/>
              </w:rPr>
              <w:t>or</w:t>
            </w:r>
            <w:r w:rsidR="00896EE0">
              <w:rPr>
                <w:sz w:val="24"/>
                <w:szCs w:val="24"/>
              </w:rPr>
              <w:t xml:space="preserve"> CIP</w:t>
            </w:r>
          </w:p>
        </w:tc>
        <w:tc>
          <w:tcPr>
            <w:tcW w:w="8080" w:type="dxa"/>
            <w:vAlign w:val="center"/>
          </w:tcPr>
          <w:p w14:paraId="5FACA0DD" w14:textId="4B128F49" w:rsidR="001139AE" w:rsidRDefault="00E4553E" w:rsidP="00061B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Bidders are required to consider </w:t>
            </w:r>
            <w:r w:rsidR="00005C32">
              <w:rPr>
                <w:sz w:val="24"/>
                <w:szCs w:val="24"/>
              </w:rPr>
              <w:t xml:space="preserve">CIP </w:t>
            </w:r>
            <w:r>
              <w:rPr>
                <w:sz w:val="24"/>
                <w:szCs w:val="24"/>
              </w:rPr>
              <w:t>a</w:t>
            </w:r>
            <w:r w:rsidR="00005C32">
              <w:rPr>
                <w:sz w:val="24"/>
                <w:szCs w:val="24"/>
              </w:rPr>
              <w:t xml:space="preserve">s </w:t>
            </w:r>
            <w:r>
              <w:rPr>
                <w:sz w:val="24"/>
                <w:szCs w:val="24"/>
              </w:rPr>
              <w:t>incoterms for this bidding pro</w:t>
            </w:r>
            <w:r w:rsidR="00A81DD6">
              <w:rPr>
                <w:sz w:val="24"/>
                <w:szCs w:val="24"/>
              </w:rPr>
              <w:t>cess</w:t>
            </w:r>
            <w:r w:rsidR="00005C32">
              <w:rPr>
                <w:sz w:val="24"/>
                <w:szCs w:val="24"/>
              </w:rPr>
              <w:t>.</w:t>
            </w:r>
          </w:p>
        </w:tc>
      </w:tr>
      <w:tr w:rsidR="00005C32" w14:paraId="7EFE78C3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6BBA7449" w14:textId="252D660E" w:rsidR="00005C32" w:rsidRDefault="00005C32" w:rsidP="00005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237" w:type="dxa"/>
            <w:vAlign w:val="center"/>
          </w:tcPr>
          <w:p w14:paraId="6B0BF420" w14:textId="56CF20F1" w:rsidR="00005C32" w:rsidRDefault="00005C32" w:rsidP="00005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Measurement of sunshine duration</w:t>
            </w:r>
          </w:p>
        </w:tc>
        <w:tc>
          <w:tcPr>
            <w:tcW w:w="8080" w:type="dxa"/>
            <w:vAlign w:val="center"/>
          </w:tcPr>
          <w:p w14:paraId="44A16723" w14:textId="407DEDCB" w:rsidR="00005C32" w:rsidRDefault="00005C32" w:rsidP="00005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sunshine duration should be derived from Pyrheliometer data.</w:t>
            </w:r>
          </w:p>
        </w:tc>
      </w:tr>
      <w:tr w:rsidR="00005C32" w14:paraId="2C650AF1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5FDF8646" w14:textId="58CB236B" w:rsidR="00005C32" w:rsidRDefault="00005C32" w:rsidP="00005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237" w:type="dxa"/>
            <w:vAlign w:val="center"/>
          </w:tcPr>
          <w:p w14:paraId="1D2F0559" w14:textId="1A2833EA" w:rsidR="00005C32" w:rsidRDefault="00005C32" w:rsidP="00005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Algorithm to calculate sunshine duration</w:t>
            </w:r>
          </w:p>
        </w:tc>
        <w:tc>
          <w:tcPr>
            <w:tcW w:w="8080" w:type="dxa"/>
            <w:vAlign w:val="center"/>
          </w:tcPr>
          <w:p w14:paraId="2FECD99C" w14:textId="3C6CD8CD" w:rsidR="00005C32" w:rsidRDefault="00005C32" w:rsidP="00005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AWS data logger to calculate sunshine duration is acceptable provided it is as per WMO standard.</w:t>
            </w:r>
          </w:p>
        </w:tc>
      </w:tr>
      <w:tr w:rsidR="00E05335" w:rsidRPr="00E05335" w14:paraId="07CA8BB8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6DA05C23" w14:textId="0E2B2E67" w:rsidR="00E05335" w:rsidRPr="00E05335" w:rsidRDefault="00E05335" w:rsidP="00E05335">
            <w:pPr>
              <w:jc w:val="center"/>
              <w:rPr>
                <w:sz w:val="24"/>
                <w:szCs w:val="24"/>
              </w:rPr>
            </w:pPr>
            <w:r w:rsidRPr="00E05335">
              <w:rPr>
                <w:sz w:val="24"/>
                <w:szCs w:val="24"/>
              </w:rPr>
              <w:t>26</w:t>
            </w:r>
          </w:p>
        </w:tc>
        <w:tc>
          <w:tcPr>
            <w:tcW w:w="6237" w:type="dxa"/>
            <w:vAlign w:val="center"/>
          </w:tcPr>
          <w:p w14:paraId="3BFB93FD" w14:textId="5B23245E" w:rsidR="00E05335" w:rsidRPr="00E05335" w:rsidRDefault="00E05335" w:rsidP="00E05335">
            <w:pPr>
              <w:jc w:val="both"/>
              <w:rPr>
                <w:sz w:val="24"/>
                <w:szCs w:val="24"/>
              </w:rPr>
            </w:pPr>
            <w:r w:rsidRPr="004C69E1">
              <w:rPr>
                <w:sz w:val="24"/>
                <w:szCs w:val="24"/>
              </w:rPr>
              <w:t>Rain gauge</w:t>
            </w:r>
            <w:r>
              <w:rPr>
                <w:sz w:val="24"/>
                <w:szCs w:val="24"/>
              </w:rPr>
              <w:t xml:space="preserve"> reporting</w:t>
            </w:r>
            <w:r w:rsidRPr="004C69E1">
              <w:rPr>
                <w:sz w:val="24"/>
                <w:szCs w:val="24"/>
              </w:rPr>
              <w:t xml:space="preserve"> Resolution</w:t>
            </w:r>
          </w:p>
        </w:tc>
        <w:tc>
          <w:tcPr>
            <w:tcW w:w="8080" w:type="dxa"/>
            <w:vAlign w:val="center"/>
          </w:tcPr>
          <w:p w14:paraId="3D6932B1" w14:textId="76A73FE1" w:rsidR="00E05335" w:rsidRPr="00E05335" w:rsidRDefault="00E05335" w:rsidP="00E05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per WMO requirement, the </w:t>
            </w:r>
            <w:r w:rsidRPr="004C69E1">
              <w:rPr>
                <w:sz w:val="24"/>
                <w:szCs w:val="24"/>
              </w:rPr>
              <w:t>Rain gauge</w:t>
            </w:r>
            <w:r>
              <w:rPr>
                <w:sz w:val="24"/>
                <w:szCs w:val="24"/>
              </w:rPr>
              <w:t xml:space="preserve"> reporting</w:t>
            </w:r>
            <w:r w:rsidRPr="004C69E1">
              <w:rPr>
                <w:sz w:val="24"/>
                <w:szCs w:val="24"/>
              </w:rPr>
              <w:t xml:space="preserve"> resolutio</w:t>
            </w:r>
            <w:r>
              <w:rPr>
                <w:sz w:val="24"/>
                <w:szCs w:val="24"/>
              </w:rPr>
              <w:t>n</w:t>
            </w:r>
            <w:r w:rsidRPr="004C69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</w:t>
            </w:r>
            <w:r w:rsidRPr="004C69E1">
              <w:rPr>
                <w:sz w:val="24"/>
                <w:szCs w:val="24"/>
              </w:rPr>
              <w:t xml:space="preserve"> 0.1</w:t>
            </w:r>
            <w:r>
              <w:rPr>
                <w:sz w:val="24"/>
                <w:szCs w:val="24"/>
              </w:rPr>
              <w:t xml:space="preserve"> mm.  However, up</w:t>
            </w:r>
            <w:r w:rsidRPr="004C69E1">
              <w:rPr>
                <w:sz w:val="24"/>
                <w:szCs w:val="24"/>
              </w:rPr>
              <w:t xml:space="preserve"> to 0.2 mm </w:t>
            </w:r>
            <w:r>
              <w:rPr>
                <w:sz w:val="24"/>
                <w:szCs w:val="24"/>
              </w:rPr>
              <w:t>may be considered</w:t>
            </w:r>
            <w:r w:rsidRPr="004C69E1">
              <w:rPr>
                <w:sz w:val="24"/>
                <w:szCs w:val="24"/>
              </w:rPr>
              <w:t>.</w:t>
            </w:r>
          </w:p>
        </w:tc>
      </w:tr>
      <w:tr w:rsidR="00E05335" w14:paraId="471C2916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4E55D374" w14:textId="72D80BCD" w:rsidR="00E05335" w:rsidRPr="004C69E1" w:rsidRDefault="00E05335" w:rsidP="00E05335">
            <w:pPr>
              <w:jc w:val="center"/>
              <w:rPr>
                <w:sz w:val="24"/>
                <w:szCs w:val="24"/>
              </w:rPr>
            </w:pPr>
            <w:r w:rsidRPr="004C69E1">
              <w:rPr>
                <w:sz w:val="24"/>
                <w:szCs w:val="24"/>
              </w:rPr>
              <w:t>27</w:t>
            </w:r>
          </w:p>
        </w:tc>
        <w:tc>
          <w:tcPr>
            <w:tcW w:w="6237" w:type="dxa"/>
            <w:vAlign w:val="center"/>
          </w:tcPr>
          <w:p w14:paraId="4D9DDAA9" w14:textId="6E37124C" w:rsidR="00E05335" w:rsidRPr="004C69E1" w:rsidRDefault="00E05335" w:rsidP="00E05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 Speed Sensor</w:t>
            </w:r>
          </w:p>
        </w:tc>
        <w:tc>
          <w:tcPr>
            <w:tcW w:w="8080" w:type="dxa"/>
            <w:vAlign w:val="center"/>
          </w:tcPr>
          <w:p w14:paraId="3BDA7736" w14:textId="094A945A" w:rsidR="00E05335" w:rsidRDefault="00E05335" w:rsidP="00E05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 speed sensor to quote as per the requirement in the bidding document.</w:t>
            </w:r>
          </w:p>
        </w:tc>
      </w:tr>
      <w:tr w:rsidR="00E05335" w14:paraId="26B68877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1B11D19D" w14:textId="587155A9" w:rsidR="00E05335" w:rsidRDefault="00E05335" w:rsidP="00E05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237" w:type="dxa"/>
            <w:vAlign w:val="center"/>
          </w:tcPr>
          <w:p w14:paraId="15A34689" w14:textId="464AE38E" w:rsidR="00E05335" w:rsidRDefault="00E05335" w:rsidP="00E05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</w:t>
            </w:r>
            <w:r w:rsidR="00A81DD6">
              <w:rPr>
                <w:sz w:val="24"/>
                <w:szCs w:val="24"/>
              </w:rPr>
              <w:t xml:space="preserve"> wind resistance</w:t>
            </w:r>
          </w:p>
        </w:tc>
        <w:tc>
          <w:tcPr>
            <w:tcW w:w="8080" w:type="dxa"/>
            <w:vAlign w:val="center"/>
          </w:tcPr>
          <w:p w14:paraId="33D5A8B9" w14:textId="0D29ECAF" w:rsidR="00E05335" w:rsidRDefault="00E05335" w:rsidP="00E05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mast should withstand wind speed of 300 km/h.</w:t>
            </w:r>
          </w:p>
        </w:tc>
      </w:tr>
      <w:tr w:rsidR="00E05335" w14:paraId="1B941477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4F7A13FC" w14:textId="2A7E840C" w:rsidR="00E05335" w:rsidRDefault="00E05335" w:rsidP="00E05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237" w:type="dxa"/>
            <w:vAlign w:val="center"/>
          </w:tcPr>
          <w:p w14:paraId="195D7E52" w14:textId="0BB86344" w:rsidR="00E05335" w:rsidRDefault="00E05335" w:rsidP="00E05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BUFR Generation</w:t>
            </w:r>
          </w:p>
        </w:tc>
        <w:tc>
          <w:tcPr>
            <w:tcW w:w="8080" w:type="dxa"/>
            <w:vAlign w:val="center"/>
          </w:tcPr>
          <w:p w14:paraId="32C3C61D" w14:textId="2919859A" w:rsidR="00E05335" w:rsidRDefault="004D078D" w:rsidP="00E05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816849">
              <w:rPr>
                <w:sz w:val="24"/>
                <w:szCs w:val="24"/>
              </w:rPr>
              <w:t>emplate should be 307096 (BUFR sequence for representation SYNOP with supplementary information on one-hour observations) and WIS 2.0 compliant</w:t>
            </w:r>
            <w:r>
              <w:rPr>
                <w:sz w:val="24"/>
                <w:szCs w:val="24"/>
              </w:rPr>
              <w:t>.</w:t>
            </w:r>
          </w:p>
        </w:tc>
      </w:tr>
      <w:tr w:rsidR="00E05335" w14:paraId="239FF370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4D676B3E" w14:textId="5BB7D500" w:rsidR="00E05335" w:rsidRDefault="00E05335" w:rsidP="00E05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138A1580" w14:textId="33A16BF0" w:rsidR="00E05335" w:rsidRDefault="00E05335" w:rsidP="00E05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Temperature sensor</w:t>
            </w:r>
            <w:r w:rsidR="00A81DD6">
              <w:rPr>
                <w:sz w:val="24"/>
                <w:szCs w:val="24"/>
              </w:rPr>
              <w:t xml:space="preserve"> requirement</w:t>
            </w:r>
          </w:p>
        </w:tc>
        <w:tc>
          <w:tcPr>
            <w:tcW w:w="8080" w:type="dxa"/>
            <w:vAlign w:val="center"/>
          </w:tcPr>
          <w:p w14:paraId="33677929" w14:textId="40DEFF09" w:rsidR="00E05335" w:rsidRDefault="00E05335" w:rsidP="00E05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100 4-wire probe for air temperature server is requested for calibration purposes</w:t>
            </w:r>
            <w:r w:rsidR="00884E49">
              <w:rPr>
                <w:sz w:val="24"/>
                <w:szCs w:val="24"/>
              </w:rPr>
              <w:t>.</w:t>
            </w:r>
          </w:p>
        </w:tc>
      </w:tr>
      <w:tr w:rsidR="004D078D" w14:paraId="700D3BE0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6BF791B4" w14:textId="013A1287" w:rsidR="004D078D" w:rsidRDefault="004D078D" w:rsidP="004D0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237" w:type="dxa"/>
            <w:vAlign w:val="center"/>
          </w:tcPr>
          <w:p w14:paraId="139D9E6E" w14:textId="38A9D19E" w:rsidR="004D078D" w:rsidRDefault="004D078D" w:rsidP="004D0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Inspection Requirement</w:t>
            </w:r>
          </w:p>
        </w:tc>
        <w:tc>
          <w:tcPr>
            <w:tcW w:w="8080" w:type="dxa"/>
            <w:vAlign w:val="center"/>
          </w:tcPr>
          <w:p w14:paraId="35783110" w14:textId="6BAC5AA0" w:rsidR="004D078D" w:rsidRDefault="004D078D" w:rsidP="004D0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GCC13.1(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): This is a standard requirement as per the bidding document</w:t>
            </w:r>
            <w:r w:rsidR="00D50D9F">
              <w:rPr>
                <w:sz w:val="24"/>
                <w:szCs w:val="24"/>
              </w:rPr>
              <w:t xml:space="preserve"> under the PPA 2006</w:t>
            </w:r>
            <w:r>
              <w:rPr>
                <w:sz w:val="24"/>
                <w:szCs w:val="24"/>
              </w:rPr>
              <w:t xml:space="preserve">. </w:t>
            </w:r>
          </w:p>
          <w:p w14:paraId="20D39524" w14:textId="072F689B" w:rsidR="00D50D9F" w:rsidRDefault="004D078D" w:rsidP="004D0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successful bidder should inspect the equipment along with MMS technical staffs during commissioning.</w:t>
            </w:r>
          </w:p>
        </w:tc>
      </w:tr>
      <w:tr w:rsidR="004D078D" w14:paraId="44580E82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5B639967" w14:textId="1BB24A7C" w:rsidR="004D078D" w:rsidRDefault="004D078D" w:rsidP="004D0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237" w:type="dxa"/>
            <w:vAlign w:val="center"/>
          </w:tcPr>
          <w:p w14:paraId="1700DFC2" w14:textId="6849094D" w:rsidR="004D078D" w:rsidRDefault="004D078D" w:rsidP="004D0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Certificate of origin</w:t>
            </w:r>
          </w:p>
        </w:tc>
        <w:tc>
          <w:tcPr>
            <w:tcW w:w="8080" w:type="dxa"/>
            <w:vAlign w:val="center"/>
          </w:tcPr>
          <w:p w14:paraId="1794D911" w14:textId="274F4D5F" w:rsidR="004D078D" w:rsidRDefault="004D078D" w:rsidP="004D0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Certificate of origin with </w:t>
            </w:r>
            <w:r w:rsidR="00884E49">
              <w:rPr>
                <w:sz w:val="24"/>
                <w:szCs w:val="24"/>
              </w:rPr>
              <w:t xml:space="preserve">authorised </w:t>
            </w:r>
            <w:r>
              <w:rPr>
                <w:sz w:val="24"/>
                <w:szCs w:val="24"/>
              </w:rPr>
              <w:t>digital signature is acceptable</w:t>
            </w:r>
            <w:r w:rsidR="00884E49">
              <w:rPr>
                <w:sz w:val="24"/>
                <w:szCs w:val="24"/>
              </w:rPr>
              <w:t>.</w:t>
            </w:r>
          </w:p>
        </w:tc>
      </w:tr>
      <w:tr w:rsidR="004D078D" w14:paraId="75B3F4AC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3BF54B39" w14:textId="3387ED5A" w:rsidR="004D078D" w:rsidRDefault="004D078D" w:rsidP="004D0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6237" w:type="dxa"/>
            <w:vAlign w:val="center"/>
          </w:tcPr>
          <w:p w14:paraId="4C53AC89" w14:textId="26001BF7" w:rsidR="004D078D" w:rsidRDefault="004D078D" w:rsidP="004D0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Warranty Period</w:t>
            </w:r>
          </w:p>
        </w:tc>
        <w:tc>
          <w:tcPr>
            <w:tcW w:w="8080" w:type="dxa"/>
            <w:vAlign w:val="center"/>
          </w:tcPr>
          <w:p w14:paraId="410EF403" w14:textId="298325D6" w:rsidR="004D078D" w:rsidRDefault="004D078D" w:rsidP="004D0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Warranty period of 2 years starts after successful commissioning of </w:t>
            </w:r>
            <w:r w:rsidR="00884E49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10 AWS</w:t>
            </w:r>
            <w:r w:rsidR="00884E49">
              <w:rPr>
                <w:sz w:val="24"/>
                <w:szCs w:val="24"/>
              </w:rPr>
              <w:t>.</w:t>
            </w:r>
          </w:p>
        </w:tc>
      </w:tr>
      <w:tr w:rsidR="004D078D" w14:paraId="586A1D5C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554ECE01" w14:textId="2AC6F1E3" w:rsidR="004D078D" w:rsidRDefault="004D078D" w:rsidP="004D0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237" w:type="dxa"/>
            <w:vAlign w:val="center"/>
          </w:tcPr>
          <w:p w14:paraId="4B41DA8C" w14:textId="2D3C2F6E" w:rsidR="004D078D" w:rsidRDefault="00884E49" w:rsidP="004D0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Statement of Ethics</w:t>
            </w:r>
          </w:p>
        </w:tc>
        <w:tc>
          <w:tcPr>
            <w:tcW w:w="8080" w:type="dxa"/>
            <w:vAlign w:val="center"/>
          </w:tcPr>
          <w:p w14:paraId="386A1310" w14:textId="49F0CFEC" w:rsidR="004D078D" w:rsidRDefault="00A81DD6" w:rsidP="004D0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consult link </w:t>
            </w:r>
            <w:hyperlink r:id="rId5" w:history="1">
              <w:r w:rsidR="003276C8" w:rsidRPr="0019070F">
                <w:rPr>
                  <w:rStyle w:val="Hyperlink"/>
                  <w:sz w:val="24"/>
                  <w:szCs w:val="24"/>
                </w:rPr>
                <w:t>https://uncitral.un.org/en/codeofconduct</w:t>
              </w:r>
            </w:hyperlink>
            <w:r w:rsidR="00A466A9">
              <w:rPr>
                <w:sz w:val="24"/>
                <w:szCs w:val="24"/>
              </w:rPr>
              <w:t xml:space="preserve"> </w:t>
            </w:r>
          </w:p>
        </w:tc>
      </w:tr>
      <w:tr w:rsidR="0045251E" w14:paraId="021852EC" w14:textId="77777777" w:rsidTr="009929F4">
        <w:trPr>
          <w:trHeight w:val="567"/>
        </w:trPr>
        <w:tc>
          <w:tcPr>
            <w:tcW w:w="704" w:type="dxa"/>
            <w:vAlign w:val="center"/>
          </w:tcPr>
          <w:p w14:paraId="218783B8" w14:textId="58423073" w:rsidR="0045251E" w:rsidRDefault="0045251E" w:rsidP="004D0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237" w:type="dxa"/>
            <w:vAlign w:val="center"/>
          </w:tcPr>
          <w:p w14:paraId="66D4E675" w14:textId="273A52A9" w:rsidR="0045251E" w:rsidRDefault="0045251E" w:rsidP="004D0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for an extension for the delivery period of 10 AWS</w:t>
            </w:r>
          </w:p>
        </w:tc>
        <w:tc>
          <w:tcPr>
            <w:tcW w:w="8080" w:type="dxa"/>
            <w:vAlign w:val="center"/>
          </w:tcPr>
          <w:p w14:paraId="109A14B0" w14:textId="54B54213" w:rsidR="0045251E" w:rsidRDefault="0045251E" w:rsidP="004D0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to time constraint, request cannot be acceded to.</w:t>
            </w:r>
          </w:p>
        </w:tc>
      </w:tr>
    </w:tbl>
    <w:p w14:paraId="04F4CB80" w14:textId="77777777" w:rsidR="00061B5F" w:rsidRDefault="00061B5F" w:rsidP="00061B5F">
      <w:pPr>
        <w:jc w:val="both"/>
        <w:rPr>
          <w:sz w:val="24"/>
          <w:szCs w:val="24"/>
        </w:rPr>
      </w:pPr>
    </w:p>
    <w:sectPr w:rsidR="00061B5F" w:rsidSect="005100AE">
      <w:pgSz w:w="16838" w:h="11906" w:orient="landscape" w:code="9"/>
      <w:pgMar w:top="709" w:right="96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EC9"/>
    <w:multiLevelType w:val="hybridMultilevel"/>
    <w:tmpl w:val="8AA8C87A"/>
    <w:lvl w:ilvl="0" w:tplc="240C3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C9"/>
    <w:rsid w:val="00005C32"/>
    <w:rsid w:val="00015960"/>
    <w:rsid w:val="000223CF"/>
    <w:rsid w:val="0004501B"/>
    <w:rsid w:val="00050ADF"/>
    <w:rsid w:val="00061B5F"/>
    <w:rsid w:val="000C627B"/>
    <w:rsid w:val="000F447C"/>
    <w:rsid w:val="001139AE"/>
    <w:rsid w:val="001367A7"/>
    <w:rsid w:val="001438AD"/>
    <w:rsid w:val="00212F6A"/>
    <w:rsid w:val="002865B5"/>
    <w:rsid w:val="002B6944"/>
    <w:rsid w:val="002E222D"/>
    <w:rsid w:val="003276C8"/>
    <w:rsid w:val="00330FD5"/>
    <w:rsid w:val="00376329"/>
    <w:rsid w:val="003769E7"/>
    <w:rsid w:val="003A4DFB"/>
    <w:rsid w:val="003B3EFB"/>
    <w:rsid w:val="003B484D"/>
    <w:rsid w:val="003D24A3"/>
    <w:rsid w:val="003E73A7"/>
    <w:rsid w:val="003F6F5D"/>
    <w:rsid w:val="0045251E"/>
    <w:rsid w:val="004C69E1"/>
    <w:rsid w:val="004D078D"/>
    <w:rsid w:val="005100AE"/>
    <w:rsid w:val="00535B12"/>
    <w:rsid w:val="00595B3B"/>
    <w:rsid w:val="005C1AFF"/>
    <w:rsid w:val="005E54D5"/>
    <w:rsid w:val="00630BB4"/>
    <w:rsid w:val="006407CB"/>
    <w:rsid w:val="0066515F"/>
    <w:rsid w:val="006958C9"/>
    <w:rsid w:val="006E5016"/>
    <w:rsid w:val="006F20A9"/>
    <w:rsid w:val="00706018"/>
    <w:rsid w:val="00775425"/>
    <w:rsid w:val="00780EB6"/>
    <w:rsid w:val="007E7842"/>
    <w:rsid w:val="00816849"/>
    <w:rsid w:val="00884E49"/>
    <w:rsid w:val="00896EE0"/>
    <w:rsid w:val="008C5D95"/>
    <w:rsid w:val="009107CB"/>
    <w:rsid w:val="009929F4"/>
    <w:rsid w:val="009C62DB"/>
    <w:rsid w:val="00A466A9"/>
    <w:rsid w:val="00A81DD6"/>
    <w:rsid w:val="00AA4D4C"/>
    <w:rsid w:val="00AF6701"/>
    <w:rsid w:val="00B23E9C"/>
    <w:rsid w:val="00B241CF"/>
    <w:rsid w:val="00B36FA2"/>
    <w:rsid w:val="00B61281"/>
    <w:rsid w:val="00B80F07"/>
    <w:rsid w:val="00BC2089"/>
    <w:rsid w:val="00C32004"/>
    <w:rsid w:val="00C51A90"/>
    <w:rsid w:val="00C72B38"/>
    <w:rsid w:val="00C82C8F"/>
    <w:rsid w:val="00CB1FC7"/>
    <w:rsid w:val="00CE6B0E"/>
    <w:rsid w:val="00CF1828"/>
    <w:rsid w:val="00D03A53"/>
    <w:rsid w:val="00D10A26"/>
    <w:rsid w:val="00D46908"/>
    <w:rsid w:val="00D50D9F"/>
    <w:rsid w:val="00DA6549"/>
    <w:rsid w:val="00E02AC5"/>
    <w:rsid w:val="00E05335"/>
    <w:rsid w:val="00E446AB"/>
    <w:rsid w:val="00E4553E"/>
    <w:rsid w:val="00EF2051"/>
    <w:rsid w:val="00EF4D4E"/>
    <w:rsid w:val="00EF5CF0"/>
    <w:rsid w:val="00F739B2"/>
    <w:rsid w:val="00F7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9C39"/>
  <w15:chartTrackingRefBased/>
  <w15:docId w15:val="{0B308B07-6A01-49F9-8FAF-6E714A4A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B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54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6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citral.un.org/en/codeofcondu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Deeya Gajuddhur Jhugroo</dc:creator>
  <cp:keywords/>
  <dc:description/>
  <cp:lastModifiedBy>Shyam Kumar BHUJUN</cp:lastModifiedBy>
  <cp:revision>2</cp:revision>
  <dcterms:created xsi:type="dcterms:W3CDTF">2025-10-17T11:04:00Z</dcterms:created>
  <dcterms:modified xsi:type="dcterms:W3CDTF">2025-10-17T11:04:00Z</dcterms:modified>
</cp:coreProperties>
</file>