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4271" w14:textId="4A5089E7" w:rsidR="0063442B" w:rsidRPr="001C7A91" w:rsidRDefault="0063442B">
      <w:pPr>
        <w:rPr>
          <w:rFonts w:ascii="Times New Roman" w:hAnsi="Times New Roman" w:cs="Times New Roman"/>
          <w:b/>
          <w:bCs/>
          <w:sz w:val="32"/>
          <w:szCs w:val="32"/>
        </w:rPr>
      </w:pPr>
      <w:r w:rsidRPr="001C7A91">
        <w:rPr>
          <w:rFonts w:ascii="Times New Roman" w:hAnsi="Times New Roman" w:cs="Times New Roman"/>
          <w:noProof/>
        </w:rPr>
        <w:drawing>
          <wp:inline distT="0" distB="0" distL="0" distR="0" wp14:anchorId="6D780411" wp14:editId="17C02AC2">
            <wp:extent cx="895350" cy="419100"/>
            <wp:effectExtent l="0" t="0" r="0" b="0"/>
            <wp:docPr id="451239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824" cy="422130"/>
                    </a:xfrm>
                    <a:prstGeom prst="rect">
                      <a:avLst/>
                    </a:prstGeom>
                    <a:noFill/>
                    <a:ln>
                      <a:noFill/>
                    </a:ln>
                  </pic:spPr>
                </pic:pic>
              </a:graphicData>
            </a:graphic>
          </wp:inline>
        </w:drawing>
      </w:r>
      <w:r w:rsidRPr="001C7A91">
        <w:rPr>
          <w:rFonts w:ascii="Times New Roman" w:hAnsi="Times New Roman" w:cs="Times New Roman"/>
        </w:rPr>
        <w:tab/>
      </w:r>
      <w:r w:rsidRPr="001C7A91">
        <w:rPr>
          <w:rFonts w:ascii="Times New Roman" w:hAnsi="Times New Roman" w:cs="Times New Roman"/>
        </w:rPr>
        <w:tab/>
      </w:r>
      <w:r w:rsidRPr="001C7A91">
        <w:rPr>
          <w:rFonts w:ascii="Times New Roman" w:hAnsi="Times New Roman" w:cs="Times New Roman"/>
          <w:b/>
          <w:bCs/>
          <w:sz w:val="32"/>
          <w:szCs w:val="32"/>
        </w:rPr>
        <w:t>HIGHER EDUCATION COMMISSION</w:t>
      </w:r>
    </w:p>
    <w:p w14:paraId="6CD1E931" w14:textId="1D0F9B6B" w:rsidR="0063442B" w:rsidRPr="0063442B" w:rsidRDefault="0063442B" w:rsidP="0063442B">
      <w:pPr>
        <w:spacing w:after="0" w:line="240" w:lineRule="auto"/>
        <w:jc w:val="center"/>
        <w:rPr>
          <w:rFonts w:ascii="Times New Roman" w:hAnsi="Times New Roman" w:cs="Times New Roman"/>
          <w:b/>
          <w:bCs/>
          <w:sz w:val="26"/>
          <w:szCs w:val="26"/>
        </w:rPr>
      </w:pPr>
      <w:r w:rsidRPr="0063442B">
        <w:rPr>
          <w:rFonts w:ascii="Times New Roman" w:hAnsi="Times New Roman" w:cs="Times New Roman"/>
          <w:b/>
          <w:bCs/>
          <w:sz w:val="26"/>
          <w:szCs w:val="26"/>
        </w:rPr>
        <w:t>Provision of Consultancy Services for</w:t>
      </w:r>
    </w:p>
    <w:p w14:paraId="5CF66DF7" w14:textId="4BEBE759" w:rsidR="0063442B" w:rsidRPr="001C7A91" w:rsidRDefault="0063442B" w:rsidP="0063442B">
      <w:pPr>
        <w:spacing w:after="0" w:line="240" w:lineRule="auto"/>
        <w:jc w:val="center"/>
        <w:rPr>
          <w:rFonts w:ascii="Times New Roman" w:hAnsi="Times New Roman" w:cs="Times New Roman"/>
          <w:b/>
          <w:bCs/>
          <w:sz w:val="26"/>
          <w:szCs w:val="26"/>
        </w:rPr>
      </w:pPr>
      <w:r w:rsidRPr="001C7A91">
        <w:rPr>
          <w:rFonts w:ascii="Times New Roman" w:hAnsi="Times New Roman" w:cs="Times New Roman"/>
          <w:b/>
          <w:bCs/>
          <w:sz w:val="26"/>
          <w:szCs w:val="26"/>
        </w:rPr>
        <w:t>The Conceptualisation and Design of a Comprehensive and Robust Data Infrastructure (Data Lake) for the Higher Education Commission in Mauritius</w:t>
      </w:r>
    </w:p>
    <w:p w14:paraId="2A3FBBA4" w14:textId="77777777" w:rsidR="0063442B" w:rsidRPr="001C7A91" w:rsidRDefault="0063442B" w:rsidP="0063442B">
      <w:pPr>
        <w:spacing w:after="0" w:line="240" w:lineRule="auto"/>
        <w:jc w:val="center"/>
        <w:rPr>
          <w:rFonts w:ascii="Times New Roman" w:hAnsi="Times New Roman" w:cs="Times New Roman"/>
          <w:b/>
          <w:bCs/>
          <w:sz w:val="26"/>
          <w:szCs w:val="26"/>
        </w:rPr>
      </w:pPr>
    </w:p>
    <w:p w14:paraId="4255B98E" w14:textId="2AFF1343" w:rsidR="0063442B" w:rsidRPr="001C7A91" w:rsidRDefault="0063442B" w:rsidP="0063442B">
      <w:pPr>
        <w:spacing w:after="0" w:line="240" w:lineRule="auto"/>
        <w:jc w:val="center"/>
        <w:rPr>
          <w:rFonts w:ascii="Times New Roman" w:hAnsi="Times New Roman" w:cs="Times New Roman"/>
          <w:b/>
          <w:bCs/>
          <w:sz w:val="26"/>
          <w:szCs w:val="26"/>
        </w:rPr>
      </w:pPr>
      <w:r w:rsidRPr="001C7A91">
        <w:rPr>
          <w:rFonts w:ascii="Times New Roman" w:hAnsi="Times New Roman" w:cs="Times New Roman"/>
          <w:b/>
          <w:bCs/>
          <w:sz w:val="26"/>
          <w:szCs w:val="26"/>
        </w:rPr>
        <w:t xml:space="preserve"> Procurement Reference: HEC/ONB-RFP/02/02/2026</w:t>
      </w:r>
    </w:p>
    <w:p w14:paraId="3473B0BC" w14:textId="77777777" w:rsidR="0063442B" w:rsidRPr="001C7A91" w:rsidRDefault="0063442B" w:rsidP="0063442B">
      <w:pPr>
        <w:spacing w:after="0" w:line="240" w:lineRule="auto"/>
        <w:jc w:val="center"/>
        <w:rPr>
          <w:rFonts w:ascii="Times New Roman" w:hAnsi="Times New Roman" w:cs="Times New Roman"/>
          <w:b/>
          <w:bCs/>
          <w:sz w:val="26"/>
          <w:szCs w:val="26"/>
        </w:rPr>
      </w:pPr>
    </w:p>
    <w:p w14:paraId="75C823B9" w14:textId="71A605FE" w:rsidR="0063442B" w:rsidRPr="001C7A91" w:rsidRDefault="0063442B" w:rsidP="0063442B">
      <w:pPr>
        <w:spacing w:after="0" w:line="240" w:lineRule="auto"/>
        <w:jc w:val="center"/>
        <w:rPr>
          <w:rFonts w:ascii="Times New Roman" w:hAnsi="Times New Roman" w:cs="Times New Roman"/>
          <w:b/>
          <w:bCs/>
          <w:sz w:val="26"/>
          <w:szCs w:val="26"/>
        </w:rPr>
      </w:pPr>
      <w:r w:rsidRPr="001C7A91">
        <w:rPr>
          <w:rFonts w:ascii="Times New Roman" w:hAnsi="Times New Roman" w:cs="Times New Roman"/>
          <w:b/>
          <w:bCs/>
          <w:sz w:val="26"/>
          <w:szCs w:val="26"/>
        </w:rPr>
        <w:t>Clarification No: 1</w:t>
      </w:r>
    </w:p>
    <w:p w14:paraId="17AF874F" w14:textId="77777777" w:rsidR="0063442B" w:rsidRPr="001C7A91" w:rsidRDefault="0063442B" w:rsidP="0063442B">
      <w:pPr>
        <w:spacing w:after="0" w:line="240" w:lineRule="auto"/>
        <w:jc w:val="center"/>
        <w:rPr>
          <w:rFonts w:ascii="Times New Roman" w:hAnsi="Times New Roman" w:cs="Times New Roman"/>
          <w:b/>
          <w:bCs/>
          <w:sz w:val="26"/>
          <w:szCs w:val="26"/>
        </w:rPr>
      </w:pPr>
    </w:p>
    <w:p w14:paraId="04709D6C" w14:textId="4E68D29F" w:rsidR="0063442B" w:rsidRPr="001C7A91" w:rsidRDefault="0063442B" w:rsidP="0063442B">
      <w:pPr>
        <w:spacing w:after="0" w:line="240" w:lineRule="auto"/>
        <w:rPr>
          <w:rFonts w:ascii="Times New Roman" w:hAnsi="Times New Roman" w:cs="Times New Roman"/>
          <w:sz w:val="26"/>
          <w:szCs w:val="26"/>
        </w:rPr>
      </w:pPr>
      <w:r w:rsidRPr="001C7A91">
        <w:rPr>
          <w:rFonts w:ascii="Times New Roman" w:hAnsi="Times New Roman" w:cs="Times New Roman"/>
          <w:sz w:val="26"/>
          <w:szCs w:val="26"/>
        </w:rPr>
        <w:t>Dear All Potential Bidders</w:t>
      </w:r>
    </w:p>
    <w:p w14:paraId="0D390111" w14:textId="77777777" w:rsidR="0063442B" w:rsidRPr="001C7A91" w:rsidRDefault="0063442B" w:rsidP="0063442B">
      <w:pPr>
        <w:spacing w:after="0" w:line="240" w:lineRule="auto"/>
        <w:rPr>
          <w:rFonts w:ascii="Times New Roman" w:hAnsi="Times New Roman" w:cs="Times New Roman"/>
          <w:b/>
          <w:bCs/>
          <w:sz w:val="26"/>
          <w:szCs w:val="26"/>
        </w:rPr>
      </w:pPr>
    </w:p>
    <w:p w14:paraId="6840D315" w14:textId="7EA947BF" w:rsidR="0063442B" w:rsidRPr="001C7A91" w:rsidRDefault="0063442B" w:rsidP="0063442B">
      <w:pPr>
        <w:spacing w:after="0" w:line="240" w:lineRule="auto"/>
        <w:ind w:left="720" w:hanging="720"/>
        <w:rPr>
          <w:rFonts w:ascii="Times New Roman" w:hAnsi="Times New Roman" w:cs="Times New Roman"/>
          <w:sz w:val="26"/>
          <w:szCs w:val="26"/>
        </w:rPr>
      </w:pPr>
      <w:r w:rsidRPr="001C7A91">
        <w:rPr>
          <w:rFonts w:ascii="Times New Roman" w:hAnsi="Times New Roman" w:cs="Times New Roman"/>
          <w:sz w:val="26"/>
          <w:szCs w:val="26"/>
        </w:rPr>
        <w:t>1.</w:t>
      </w:r>
      <w:r w:rsidRPr="001C7A91">
        <w:rPr>
          <w:rFonts w:ascii="Times New Roman" w:hAnsi="Times New Roman" w:cs="Times New Roman"/>
          <w:sz w:val="26"/>
          <w:szCs w:val="26"/>
        </w:rPr>
        <w:tab/>
        <w:t xml:space="preserve">Please refer to our National Open bidding document dated </w:t>
      </w:r>
      <w:r w:rsidR="00286032">
        <w:rPr>
          <w:rFonts w:ascii="Times New Roman" w:hAnsi="Times New Roman" w:cs="Times New Roman"/>
          <w:sz w:val="26"/>
          <w:szCs w:val="26"/>
        </w:rPr>
        <w:t>20</w:t>
      </w:r>
      <w:r w:rsidRPr="001C7A91">
        <w:rPr>
          <w:rFonts w:ascii="Times New Roman" w:hAnsi="Times New Roman" w:cs="Times New Roman"/>
          <w:sz w:val="26"/>
          <w:szCs w:val="26"/>
        </w:rPr>
        <w:t xml:space="preserve"> February 2026 in connection with the above-mentioned procurement exercise.</w:t>
      </w:r>
    </w:p>
    <w:p w14:paraId="7CCC9886" w14:textId="77777777" w:rsidR="0063442B" w:rsidRPr="001C7A91" w:rsidRDefault="0063442B" w:rsidP="0063442B">
      <w:pPr>
        <w:spacing w:after="0" w:line="240" w:lineRule="auto"/>
        <w:rPr>
          <w:rFonts w:ascii="Times New Roman" w:hAnsi="Times New Roman" w:cs="Times New Roman"/>
          <w:sz w:val="26"/>
          <w:szCs w:val="26"/>
        </w:rPr>
      </w:pPr>
    </w:p>
    <w:p w14:paraId="5FFCB72A" w14:textId="60289115" w:rsidR="0063442B" w:rsidRPr="001C7A91" w:rsidRDefault="0063442B" w:rsidP="00636037">
      <w:pPr>
        <w:spacing w:after="0" w:line="240" w:lineRule="auto"/>
        <w:ind w:left="720" w:hanging="720"/>
        <w:rPr>
          <w:rFonts w:ascii="Times New Roman" w:hAnsi="Times New Roman" w:cs="Times New Roman"/>
          <w:sz w:val="26"/>
          <w:szCs w:val="26"/>
        </w:rPr>
      </w:pPr>
      <w:r w:rsidRPr="001C7A91">
        <w:rPr>
          <w:rFonts w:ascii="Times New Roman" w:hAnsi="Times New Roman" w:cs="Times New Roman"/>
          <w:sz w:val="26"/>
          <w:szCs w:val="26"/>
        </w:rPr>
        <w:t xml:space="preserve">2. </w:t>
      </w:r>
      <w:r w:rsidRPr="001C7A91">
        <w:rPr>
          <w:rFonts w:ascii="Times New Roman" w:hAnsi="Times New Roman" w:cs="Times New Roman"/>
          <w:sz w:val="26"/>
          <w:szCs w:val="26"/>
        </w:rPr>
        <w:tab/>
      </w:r>
      <w:r w:rsidR="004E7694" w:rsidRPr="001C7A91">
        <w:rPr>
          <w:rFonts w:ascii="Times New Roman" w:hAnsi="Times New Roman" w:cs="Times New Roman"/>
          <w:sz w:val="26"/>
          <w:szCs w:val="26"/>
        </w:rPr>
        <w:t>F</w:t>
      </w:r>
      <w:r w:rsidRPr="001C7A91">
        <w:rPr>
          <w:rFonts w:ascii="Times New Roman" w:hAnsi="Times New Roman" w:cs="Times New Roman"/>
          <w:sz w:val="26"/>
          <w:szCs w:val="26"/>
        </w:rPr>
        <w:t>ollowing quer</w:t>
      </w:r>
      <w:r w:rsidR="00286032">
        <w:rPr>
          <w:rFonts w:ascii="Times New Roman" w:hAnsi="Times New Roman" w:cs="Times New Roman"/>
          <w:sz w:val="26"/>
          <w:szCs w:val="26"/>
        </w:rPr>
        <w:t>ies</w:t>
      </w:r>
      <w:r w:rsidRPr="001C7A91">
        <w:rPr>
          <w:rFonts w:ascii="Times New Roman" w:hAnsi="Times New Roman" w:cs="Times New Roman"/>
          <w:sz w:val="26"/>
          <w:szCs w:val="26"/>
        </w:rPr>
        <w:t xml:space="preserve"> from </w:t>
      </w:r>
      <w:r w:rsidR="00636037">
        <w:rPr>
          <w:rFonts w:ascii="Times New Roman" w:hAnsi="Times New Roman" w:cs="Times New Roman"/>
          <w:sz w:val="26"/>
          <w:szCs w:val="26"/>
        </w:rPr>
        <w:t xml:space="preserve">a </w:t>
      </w:r>
      <w:r w:rsidRPr="001C7A91">
        <w:rPr>
          <w:rFonts w:ascii="Times New Roman" w:hAnsi="Times New Roman" w:cs="Times New Roman"/>
          <w:sz w:val="26"/>
          <w:szCs w:val="26"/>
        </w:rPr>
        <w:t>bidder, the under-mentioned clarifications are brought to the attention of all bidders:</w:t>
      </w:r>
    </w:p>
    <w:p w14:paraId="238748F5" w14:textId="77777777" w:rsidR="0063442B" w:rsidRPr="001C7A91" w:rsidRDefault="0063442B" w:rsidP="0063442B">
      <w:pPr>
        <w:spacing w:after="0" w:line="240" w:lineRule="auto"/>
        <w:rPr>
          <w:rFonts w:ascii="Times New Roman" w:hAnsi="Times New Roman" w:cs="Times New Roman"/>
          <w:sz w:val="26"/>
          <w:szCs w:val="26"/>
        </w:rPr>
      </w:pPr>
    </w:p>
    <w:tbl>
      <w:tblPr>
        <w:tblStyle w:val="TableGrid"/>
        <w:tblW w:w="9918" w:type="dxa"/>
        <w:tblLook w:val="04A0" w:firstRow="1" w:lastRow="0" w:firstColumn="1" w:lastColumn="0" w:noHBand="0" w:noVBand="1"/>
      </w:tblPr>
      <w:tblGrid>
        <w:gridCol w:w="2122"/>
        <w:gridCol w:w="3260"/>
        <w:gridCol w:w="4536"/>
      </w:tblGrid>
      <w:tr w:rsidR="0063442B" w:rsidRPr="001C7A91" w14:paraId="51391323" w14:textId="77777777" w:rsidTr="004E7694">
        <w:trPr>
          <w:trHeight w:val="483"/>
        </w:trPr>
        <w:tc>
          <w:tcPr>
            <w:tcW w:w="2122" w:type="dxa"/>
          </w:tcPr>
          <w:p w14:paraId="142EF562" w14:textId="20AE7BBF" w:rsidR="0063442B" w:rsidRPr="001C7A91" w:rsidRDefault="0063442B" w:rsidP="004E7694">
            <w:pPr>
              <w:jc w:val="center"/>
              <w:rPr>
                <w:rFonts w:ascii="Times New Roman" w:hAnsi="Times New Roman" w:cs="Times New Roman"/>
                <w:b/>
                <w:bCs/>
                <w:sz w:val="26"/>
                <w:szCs w:val="26"/>
              </w:rPr>
            </w:pPr>
            <w:r w:rsidRPr="001C7A91">
              <w:rPr>
                <w:rFonts w:ascii="Times New Roman" w:hAnsi="Times New Roman" w:cs="Times New Roman"/>
                <w:b/>
                <w:bCs/>
                <w:sz w:val="26"/>
                <w:szCs w:val="26"/>
              </w:rPr>
              <w:t>SN</w:t>
            </w:r>
          </w:p>
        </w:tc>
        <w:tc>
          <w:tcPr>
            <w:tcW w:w="3260" w:type="dxa"/>
          </w:tcPr>
          <w:p w14:paraId="68885F94" w14:textId="14EE88AD" w:rsidR="0063442B" w:rsidRPr="001C7A91" w:rsidRDefault="0063442B" w:rsidP="004E7694">
            <w:pPr>
              <w:jc w:val="center"/>
              <w:rPr>
                <w:rFonts w:ascii="Times New Roman" w:hAnsi="Times New Roman" w:cs="Times New Roman"/>
                <w:b/>
                <w:bCs/>
                <w:sz w:val="26"/>
                <w:szCs w:val="26"/>
              </w:rPr>
            </w:pPr>
            <w:r w:rsidRPr="001C7A91">
              <w:rPr>
                <w:rFonts w:ascii="Times New Roman" w:hAnsi="Times New Roman" w:cs="Times New Roman"/>
                <w:b/>
                <w:bCs/>
                <w:sz w:val="26"/>
                <w:szCs w:val="26"/>
              </w:rPr>
              <w:t>Bidder</w:t>
            </w:r>
            <w:r w:rsidR="004E7694" w:rsidRPr="001C7A91">
              <w:rPr>
                <w:rFonts w:ascii="Times New Roman" w:hAnsi="Times New Roman" w:cs="Times New Roman"/>
                <w:b/>
                <w:bCs/>
                <w:sz w:val="26"/>
                <w:szCs w:val="26"/>
              </w:rPr>
              <w:t>’s</w:t>
            </w:r>
            <w:r w:rsidRPr="001C7A91">
              <w:rPr>
                <w:rFonts w:ascii="Times New Roman" w:hAnsi="Times New Roman" w:cs="Times New Roman"/>
                <w:b/>
                <w:bCs/>
                <w:sz w:val="26"/>
                <w:szCs w:val="26"/>
              </w:rPr>
              <w:t xml:space="preserve"> Query</w:t>
            </w:r>
          </w:p>
        </w:tc>
        <w:tc>
          <w:tcPr>
            <w:tcW w:w="4536" w:type="dxa"/>
          </w:tcPr>
          <w:p w14:paraId="52C7ACB2" w14:textId="5F4F0ECE" w:rsidR="0063442B" w:rsidRPr="001C7A91" w:rsidRDefault="0063442B" w:rsidP="004E7694">
            <w:pPr>
              <w:jc w:val="center"/>
              <w:rPr>
                <w:rFonts w:ascii="Times New Roman" w:hAnsi="Times New Roman" w:cs="Times New Roman"/>
                <w:b/>
                <w:bCs/>
                <w:sz w:val="26"/>
                <w:szCs w:val="26"/>
              </w:rPr>
            </w:pPr>
            <w:r w:rsidRPr="001C7A91">
              <w:rPr>
                <w:rFonts w:ascii="Times New Roman" w:hAnsi="Times New Roman" w:cs="Times New Roman"/>
                <w:b/>
                <w:bCs/>
                <w:sz w:val="26"/>
                <w:szCs w:val="26"/>
              </w:rPr>
              <w:t>HEC Reply</w:t>
            </w:r>
          </w:p>
        </w:tc>
      </w:tr>
      <w:tr w:rsidR="004E7694" w:rsidRPr="001C7A91" w14:paraId="47FC04EE" w14:textId="77777777" w:rsidTr="004E7694">
        <w:trPr>
          <w:trHeight w:val="729"/>
        </w:trPr>
        <w:tc>
          <w:tcPr>
            <w:tcW w:w="2122" w:type="dxa"/>
            <w:vMerge w:val="restart"/>
          </w:tcPr>
          <w:p w14:paraId="18FA237A" w14:textId="7B88533D" w:rsidR="004E7694" w:rsidRPr="001C7A91" w:rsidRDefault="004E7694" w:rsidP="0063442B">
            <w:pPr>
              <w:spacing w:line="259" w:lineRule="auto"/>
              <w:jc w:val="both"/>
              <w:rPr>
                <w:rFonts w:ascii="Times New Roman" w:hAnsi="Times New Roman" w:cs="Times New Roman"/>
              </w:rPr>
            </w:pPr>
            <w:r w:rsidRPr="001C7A91">
              <w:rPr>
                <w:rFonts w:ascii="Times New Roman" w:hAnsi="Times New Roman" w:cs="Times New Roman"/>
              </w:rPr>
              <w:t>Query No 1:</w:t>
            </w:r>
            <w:r w:rsidRPr="001C7A91">
              <w:rPr>
                <w:rFonts w:ascii="Times New Roman" w:hAnsi="Times New Roman" w:cs="Times New Roman"/>
                <w:sz w:val="26"/>
                <w:szCs w:val="26"/>
              </w:rPr>
              <w:t xml:space="preserve"> </w:t>
            </w:r>
            <w:r w:rsidRPr="001C7A91">
              <w:rPr>
                <w:rFonts w:ascii="Times New Roman" w:hAnsi="Times New Roman" w:cs="Times New Roman"/>
                <w:b/>
                <w:bCs/>
              </w:rPr>
              <w:t xml:space="preserve"> Data Collection &amp; Storage</w:t>
            </w:r>
          </w:p>
          <w:p w14:paraId="15A003D4" w14:textId="4F2FAB9A" w:rsidR="004E7694" w:rsidRPr="001C7A91" w:rsidRDefault="004E7694" w:rsidP="0063442B">
            <w:pPr>
              <w:rPr>
                <w:rFonts w:ascii="Times New Roman" w:hAnsi="Times New Roman" w:cs="Times New Roman"/>
                <w:sz w:val="26"/>
                <w:szCs w:val="26"/>
              </w:rPr>
            </w:pPr>
          </w:p>
        </w:tc>
        <w:tc>
          <w:tcPr>
            <w:tcW w:w="3260" w:type="dxa"/>
          </w:tcPr>
          <w:p w14:paraId="141AED5C" w14:textId="0762D4A2" w:rsidR="004E7694" w:rsidRPr="001C7A91" w:rsidRDefault="004E7694" w:rsidP="0063442B">
            <w:pPr>
              <w:spacing w:line="259" w:lineRule="auto"/>
              <w:jc w:val="both"/>
              <w:rPr>
                <w:rFonts w:ascii="Times New Roman" w:hAnsi="Times New Roman" w:cs="Times New Roman"/>
              </w:rPr>
            </w:pPr>
            <w:r w:rsidRPr="001C7A91">
              <w:rPr>
                <w:rFonts w:ascii="Times New Roman" w:hAnsi="Times New Roman" w:cs="Times New Roman"/>
              </w:rPr>
              <w:t xml:space="preserve">How is data currently collected? Is this being done </w:t>
            </w:r>
            <w:r w:rsidR="00675490" w:rsidRPr="001C7A91">
              <w:rPr>
                <w:rFonts w:ascii="Times New Roman" w:hAnsi="Times New Roman" w:cs="Times New Roman"/>
              </w:rPr>
              <w:t>manually?</w:t>
            </w:r>
            <w:r w:rsidRPr="001C7A91">
              <w:rPr>
                <w:rFonts w:ascii="Times New Roman" w:hAnsi="Times New Roman" w:cs="Times New Roman"/>
              </w:rPr>
              <w:t> </w:t>
            </w:r>
          </w:p>
          <w:p w14:paraId="36BF94E3" w14:textId="77777777" w:rsidR="004E7694" w:rsidRPr="001C7A91" w:rsidRDefault="004E7694" w:rsidP="0063442B">
            <w:pPr>
              <w:rPr>
                <w:rFonts w:ascii="Times New Roman" w:hAnsi="Times New Roman" w:cs="Times New Roman"/>
                <w:sz w:val="26"/>
                <w:szCs w:val="26"/>
              </w:rPr>
            </w:pPr>
          </w:p>
        </w:tc>
        <w:tc>
          <w:tcPr>
            <w:tcW w:w="4536" w:type="dxa"/>
          </w:tcPr>
          <w:p w14:paraId="72AC8968" w14:textId="77777777" w:rsidR="004E7694" w:rsidRPr="001C7A91" w:rsidRDefault="004E7694" w:rsidP="0063442B">
            <w:pPr>
              <w:jc w:val="both"/>
              <w:rPr>
                <w:rFonts w:ascii="Times New Roman" w:hAnsi="Times New Roman" w:cs="Times New Roman"/>
                <w:sz w:val="26"/>
                <w:szCs w:val="26"/>
              </w:rPr>
            </w:pPr>
            <w:r w:rsidRPr="001C7A91">
              <w:rPr>
                <w:rFonts w:ascii="Times New Roman" w:hAnsi="Times New Roman" w:cs="Times New Roman"/>
                <w:sz w:val="26"/>
                <w:szCs w:val="26"/>
              </w:rPr>
              <w:t xml:space="preserve">Data collected both manually and online. </w:t>
            </w:r>
          </w:p>
          <w:p w14:paraId="1E37FE89" w14:textId="77777777" w:rsidR="004E7694" w:rsidRPr="001C7A91" w:rsidRDefault="004E7694" w:rsidP="0063442B">
            <w:pPr>
              <w:jc w:val="both"/>
              <w:rPr>
                <w:rFonts w:ascii="Times New Roman" w:hAnsi="Times New Roman" w:cs="Times New Roman"/>
                <w:sz w:val="26"/>
                <w:szCs w:val="26"/>
              </w:rPr>
            </w:pPr>
          </w:p>
          <w:p w14:paraId="436AC2C3" w14:textId="77777777" w:rsidR="004E7694" w:rsidRPr="001C7A91" w:rsidRDefault="004E7694" w:rsidP="0063442B">
            <w:pPr>
              <w:jc w:val="both"/>
              <w:rPr>
                <w:rFonts w:ascii="Times New Roman" w:hAnsi="Times New Roman" w:cs="Times New Roman"/>
                <w:sz w:val="26"/>
                <w:szCs w:val="26"/>
              </w:rPr>
            </w:pPr>
            <w:r w:rsidRPr="001C7A91">
              <w:rPr>
                <w:rFonts w:ascii="Times New Roman" w:hAnsi="Times New Roman" w:cs="Times New Roman"/>
                <w:sz w:val="26"/>
                <w:szCs w:val="26"/>
              </w:rPr>
              <w:t>Data pertaining to core regulatory functions, such as, funding, institutional registration, accreditation, and recognition and equivalence, are collected online while the remaining operational data is collected manually and stored in Excel files</w:t>
            </w:r>
          </w:p>
          <w:p w14:paraId="6EBF9D22" w14:textId="60204B9F" w:rsidR="004E7694" w:rsidRPr="001C7A91" w:rsidRDefault="004E7694" w:rsidP="0063442B">
            <w:pPr>
              <w:jc w:val="both"/>
              <w:rPr>
                <w:rFonts w:ascii="Times New Roman" w:hAnsi="Times New Roman" w:cs="Times New Roman"/>
                <w:sz w:val="26"/>
                <w:szCs w:val="26"/>
              </w:rPr>
            </w:pPr>
          </w:p>
        </w:tc>
      </w:tr>
      <w:tr w:rsidR="004E7694" w:rsidRPr="001C7A91" w14:paraId="3EB6C6E0" w14:textId="77777777" w:rsidTr="004E7694">
        <w:trPr>
          <w:trHeight w:val="768"/>
        </w:trPr>
        <w:tc>
          <w:tcPr>
            <w:tcW w:w="2122" w:type="dxa"/>
            <w:vMerge/>
          </w:tcPr>
          <w:p w14:paraId="2A5607BD" w14:textId="77777777" w:rsidR="004E7694" w:rsidRPr="001C7A91" w:rsidRDefault="004E7694" w:rsidP="0063442B">
            <w:pPr>
              <w:rPr>
                <w:rFonts w:ascii="Times New Roman" w:hAnsi="Times New Roman" w:cs="Times New Roman"/>
                <w:sz w:val="26"/>
                <w:szCs w:val="26"/>
              </w:rPr>
            </w:pPr>
          </w:p>
        </w:tc>
        <w:tc>
          <w:tcPr>
            <w:tcW w:w="3260" w:type="dxa"/>
          </w:tcPr>
          <w:p w14:paraId="38F922A4" w14:textId="77777777" w:rsidR="004E7694" w:rsidRPr="001C7A91" w:rsidRDefault="004E7694" w:rsidP="004E7694">
            <w:pPr>
              <w:spacing w:line="259" w:lineRule="auto"/>
              <w:jc w:val="both"/>
              <w:rPr>
                <w:rFonts w:ascii="Times New Roman" w:hAnsi="Times New Roman" w:cs="Times New Roman"/>
              </w:rPr>
            </w:pPr>
            <w:r w:rsidRPr="001C7A91">
              <w:rPr>
                <w:rFonts w:ascii="Times New Roman" w:hAnsi="Times New Roman" w:cs="Times New Roman"/>
              </w:rPr>
              <w:t>Is the data stored in structured databases, Excel files, paper records, or a combination thereof?</w:t>
            </w:r>
          </w:p>
          <w:p w14:paraId="41739901" w14:textId="77777777" w:rsidR="004E7694" w:rsidRPr="001C7A91" w:rsidRDefault="004E7694" w:rsidP="0063442B">
            <w:pPr>
              <w:rPr>
                <w:rFonts w:ascii="Times New Roman" w:hAnsi="Times New Roman" w:cs="Times New Roman"/>
                <w:sz w:val="26"/>
                <w:szCs w:val="26"/>
              </w:rPr>
            </w:pPr>
          </w:p>
        </w:tc>
        <w:tc>
          <w:tcPr>
            <w:tcW w:w="4536" w:type="dxa"/>
          </w:tcPr>
          <w:p w14:paraId="291BA270" w14:textId="77777777" w:rsidR="004E7694" w:rsidRPr="001C7A91" w:rsidRDefault="004E7694" w:rsidP="004E7694">
            <w:pPr>
              <w:jc w:val="both"/>
              <w:rPr>
                <w:rFonts w:ascii="Times New Roman" w:hAnsi="Times New Roman" w:cs="Times New Roman"/>
                <w:sz w:val="26"/>
                <w:szCs w:val="26"/>
              </w:rPr>
            </w:pPr>
            <w:r w:rsidRPr="001C7A91">
              <w:rPr>
                <w:rFonts w:ascii="Times New Roman" w:hAnsi="Times New Roman" w:cs="Times New Roman"/>
                <w:sz w:val="26"/>
                <w:szCs w:val="26"/>
              </w:rPr>
              <w:t>A combination thereof.</w:t>
            </w:r>
          </w:p>
          <w:p w14:paraId="0AC18FD0" w14:textId="77777777" w:rsidR="004E7694" w:rsidRPr="001C7A91" w:rsidRDefault="004E7694" w:rsidP="004E7694">
            <w:pPr>
              <w:jc w:val="both"/>
              <w:rPr>
                <w:rFonts w:ascii="Times New Roman" w:hAnsi="Times New Roman" w:cs="Times New Roman"/>
                <w:sz w:val="26"/>
                <w:szCs w:val="26"/>
              </w:rPr>
            </w:pPr>
          </w:p>
        </w:tc>
      </w:tr>
      <w:tr w:rsidR="004E7694" w:rsidRPr="001C7A91" w14:paraId="3CBA74E2" w14:textId="77777777" w:rsidTr="004E7694">
        <w:trPr>
          <w:trHeight w:val="729"/>
        </w:trPr>
        <w:tc>
          <w:tcPr>
            <w:tcW w:w="2122" w:type="dxa"/>
            <w:vMerge/>
          </w:tcPr>
          <w:p w14:paraId="04F84E94" w14:textId="77777777" w:rsidR="004E7694" w:rsidRPr="001C7A91" w:rsidRDefault="004E7694" w:rsidP="0063442B">
            <w:pPr>
              <w:rPr>
                <w:rFonts w:ascii="Times New Roman" w:hAnsi="Times New Roman" w:cs="Times New Roman"/>
                <w:sz w:val="26"/>
                <w:szCs w:val="26"/>
              </w:rPr>
            </w:pPr>
          </w:p>
        </w:tc>
        <w:tc>
          <w:tcPr>
            <w:tcW w:w="3260" w:type="dxa"/>
          </w:tcPr>
          <w:p w14:paraId="0648E58F" w14:textId="77777777" w:rsidR="004E7694" w:rsidRPr="001C7A91" w:rsidRDefault="004E7694" w:rsidP="004E7694">
            <w:pPr>
              <w:spacing w:line="259" w:lineRule="auto"/>
              <w:jc w:val="both"/>
              <w:rPr>
                <w:rFonts w:ascii="Times New Roman" w:hAnsi="Times New Roman" w:cs="Times New Roman"/>
              </w:rPr>
            </w:pPr>
            <w:r w:rsidRPr="001C7A91">
              <w:rPr>
                <w:rFonts w:ascii="Times New Roman" w:hAnsi="Times New Roman" w:cs="Times New Roman"/>
              </w:rPr>
              <w:t>Will data migration and digitisation (from paper or Excel to database systems) form part of the scope for the Data Lake implementation?</w:t>
            </w:r>
          </w:p>
          <w:p w14:paraId="44EB3704" w14:textId="77777777" w:rsidR="004E7694" w:rsidRPr="001C7A91" w:rsidRDefault="004E7694" w:rsidP="0063442B">
            <w:pPr>
              <w:rPr>
                <w:rFonts w:ascii="Times New Roman" w:hAnsi="Times New Roman" w:cs="Times New Roman"/>
                <w:sz w:val="26"/>
                <w:szCs w:val="26"/>
              </w:rPr>
            </w:pPr>
          </w:p>
        </w:tc>
        <w:tc>
          <w:tcPr>
            <w:tcW w:w="4536" w:type="dxa"/>
          </w:tcPr>
          <w:p w14:paraId="4C499B0C" w14:textId="77777777" w:rsidR="004E7694" w:rsidRPr="001C7A91" w:rsidRDefault="004E7694" w:rsidP="004E7694">
            <w:pPr>
              <w:jc w:val="both"/>
              <w:rPr>
                <w:rFonts w:ascii="Times New Roman" w:hAnsi="Times New Roman" w:cs="Times New Roman"/>
                <w:sz w:val="26"/>
                <w:szCs w:val="26"/>
              </w:rPr>
            </w:pPr>
            <w:r w:rsidRPr="001C7A91">
              <w:rPr>
                <w:rFonts w:ascii="Times New Roman" w:hAnsi="Times New Roman" w:cs="Times New Roman"/>
                <w:sz w:val="26"/>
                <w:szCs w:val="26"/>
              </w:rPr>
              <w:t>Yes</w:t>
            </w:r>
          </w:p>
          <w:p w14:paraId="0EAA7796" w14:textId="77777777" w:rsidR="004E7694" w:rsidRPr="001C7A91" w:rsidRDefault="004E7694" w:rsidP="004E7694">
            <w:pPr>
              <w:rPr>
                <w:rFonts w:ascii="Times New Roman" w:hAnsi="Times New Roman" w:cs="Times New Roman"/>
                <w:sz w:val="26"/>
                <w:szCs w:val="26"/>
              </w:rPr>
            </w:pPr>
          </w:p>
        </w:tc>
      </w:tr>
      <w:tr w:rsidR="0063442B" w:rsidRPr="001C7A91" w14:paraId="2DA58CD7" w14:textId="77777777" w:rsidTr="004E7694">
        <w:trPr>
          <w:trHeight w:val="768"/>
        </w:trPr>
        <w:tc>
          <w:tcPr>
            <w:tcW w:w="2122" w:type="dxa"/>
          </w:tcPr>
          <w:p w14:paraId="5822CF34" w14:textId="6EB82EB2" w:rsidR="0063442B" w:rsidRPr="001C7A91" w:rsidRDefault="004E7694" w:rsidP="0063442B">
            <w:pPr>
              <w:rPr>
                <w:rFonts w:ascii="Times New Roman" w:hAnsi="Times New Roman" w:cs="Times New Roman"/>
                <w:sz w:val="26"/>
                <w:szCs w:val="26"/>
              </w:rPr>
            </w:pPr>
            <w:r w:rsidRPr="001C7A91">
              <w:rPr>
                <w:rFonts w:ascii="Times New Roman" w:hAnsi="Times New Roman" w:cs="Times New Roman"/>
              </w:rPr>
              <w:t>Query No 2:</w:t>
            </w:r>
            <w:r w:rsidRPr="001C7A91">
              <w:rPr>
                <w:rFonts w:ascii="Times New Roman" w:hAnsi="Times New Roman" w:cs="Times New Roman"/>
                <w:sz w:val="26"/>
                <w:szCs w:val="26"/>
              </w:rPr>
              <w:t xml:space="preserve"> </w:t>
            </w:r>
            <w:r w:rsidRPr="001C7A91">
              <w:rPr>
                <w:rFonts w:ascii="Times New Roman" w:hAnsi="Times New Roman" w:cs="Times New Roman"/>
                <w:b/>
                <w:bCs/>
                <w:sz w:val="26"/>
                <w:szCs w:val="26"/>
              </w:rPr>
              <w:t>Hosting Approach</w:t>
            </w:r>
          </w:p>
        </w:tc>
        <w:tc>
          <w:tcPr>
            <w:tcW w:w="3260" w:type="dxa"/>
          </w:tcPr>
          <w:p w14:paraId="23860DCB" w14:textId="77777777" w:rsidR="004E7694" w:rsidRPr="001C7A91" w:rsidRDefault="004E7694" w:rsidP="004E7694">
            <w:pPr>
              <w:spacing w:line="259" w:lineRule="auto"/>
              <w:jc w:val="both"/>
              <w:rPr>
                <w:rFonts w:ascii="Times New Roman" w:hAnsi="Times New Roman" w:cs="Times New Roman"/>
              </w:rPr>
            </w:pPr>
            <w:r w:rsidRPr="001C7A91">
              <w:rPr>
                <w:rFonts w:ascii="Times New Roman" w:hAnsi="Times New Roman" w:cs="Times New Roman"/>
              </w:rPr>
              <w:t xml:space="preserve">As we understand that data is dispersed across several Ministries, should we consider a cloud-based or hybrid hosting approach to </w:t>
            </w:r>
            <w:proofErr w:type="gramStart"/>
            <w:r w:rsidRPr="001C7A91">
              <w:rPr>
                <w:rFonts w:ascii="Times New Roman" w:hAnsi="Times New Roman" w:cs="Times New Roman"/>
              </w:rPr>
              <w:t>centralised</w:t>
            </w:r>
            <w:proofErr w:type="gramEnd"/>
            <w:r w:rsidRPr="001C7A91">
              <w:rPr>
                <w:rFonts w:ascii="Times New Roman" w:hAnsi="Times New Roman" w:cs="Times New Roman"/>
              </w:rPr>
              <w:t xml:space="preserve"> all data at HEC level?</w:t>
            </w:r>
          </w:p>
          <w:p w14:paraId="4A73D435" w14:textId="77777777" w:rsidR="0063442B" w:rsidRPr="001C7A91" w:rsidRDefault="0063442B" w:rsidP="004E7694">
            <w:pPr>
              <w:jc w:val="both"/>
              <w:rPr>
                <w:rFonts w:ascii="Times New Roman" w:hAnsi="Times New Roman" w:cs="Times New Roman"/>
              </w:rPr>
            </w:pPr>
          </w:p>
        </w:tc>
        <w:tc>
          <w:tcPr>
            <w:tcW w:w="4536" w:type="dxa"/>
          </w:tcPr>
          <w:p w14:paraId="25189BE0" w14:textId="77777777" w:rsidR="004E7694" w:rsidRPr="001C7A91" w:rsidRDefault="004E7694" w:rsidP="004E7694">
            <w:pPr>
              <w:spacing w:line="259" w:lineRule="auto"/>
              <w:jc w:val="both"/>
              <w:rPr>
                <w:rFonts w:ascii="Times New Roman" w:hAnsi="Times New Roman" w:cs="Times New Roman"/>
              </w:rPr>
            </w:pPr>
            <w:r w:rsidRPr="001C7A91">
              <w:rPr>
                <w:rFonts w:ascii="Times New Roman" w:hAnsi="Times New Roman" w:cs="Times New Roman"/>
              </w:rPr>
              <w:lastRenderedPageBreak/>
              <w:t xml:space="preserve">Data is dispersed across several Higher Education Institutions (Public and Private HEIs) including the Higher Education Commission and not Ministries. </w:t>
            </w:r>
          </w:p>
          <w:p w14:paraId="18D52C65" w14:textId="77777777" w:rsidR="0063442B" w:rsidRPr="001C7A91" w:rsidRDefault="004E7694" w:rsidP="004E7694">
            <w:pPr>
              <w:spacing w:line="259" w:lineRule="auto"/>
              <w:rPr>
                <w:rFonts w:ascii="Times New Roman" w:hAnsi="Times New Roman" w:cs="Times New Roman"/>
              </w:rPr>
            </w:pPr>
            <w:r w:rsidRPr="001C7A91">
              <w:rPr>
                <w:rFonts w:ascii="Times New Roman" w:hAnsi="Times New Roman" w:cs="Times New Roman"/>
              </w:rPr>
              <w:t xml:space="preserve">The Data Lake must provide an interface for Public and Private HEIs to submit data </w:t>
            </w:r>
            <w:r w:rsidRPr="001C7A91">
              <w:rPr>
                <w:rFonts w:ascii="Times New Roman" w:hAnsi="Times New Roman" w:cs="Times New Roman"/>
              </w:rPr>
              <w:lastRenderedPageBreak/>
              <w:t>online. Furthermore, the architecture should be designed to support future real-time integration with HEIs' existing information systems.</w:t>
            </w:r>
          </w:p>
          <w:p w14:paraId="58A0D8AF" w14:textId="57962892" w:rsidR="004E7694" w:rsidRPr="001C7A91" w:rsidRDefault="004E7694" w:rsidP="004E7694">
            <w:pPr>
              <w:spacing w:line="259" w:lineRule="auto"/>
              <w:rPr>
                <w:rFonts w:ascii="Times New Roman" w:hAnsi="Times New Roman" w:cs="Times New Roman"/>
              </w:rPr>
            </w:pPr>
          </w:p>
        </w:tc>
      </w:tr>
      <w:tr w:rsidR="0063442B" w:rsidRPr="001C7A91" w14:paraId="0FC2C240" w14:textId="77777777" w:rsidTr="004E7694">
        <w:trPr>
          <w:trHeight w:val="1199"/>
        </w:trPr>
        <w:tc>
          <w:tcPr>
            <w:tcW w:w="2122" w:type="dxa"/>
          </w:tcPr>
          <w:p w14:paraId="2A890ABE" w14:textId="77777777" w:rsidR="004E7694" w:rsidRPr="001C7A91" w:rsidRDefault="004E7694" w:rsidP="004E7694">
            <w:pPr>
              <w:spacing w:line="259" w:lineRule="auto"/>
              <w:jc w:val="both"/>
              <w:rPr>
                <w:rFonts w:ascii="Times New Roman" w:hAnsi="Times New Roman" w:cs="Times New Roman"/>
              </w:rPr>
            </w:pPr>
            <w:r w:rsidRPr="001C7A91">
              <w:rPr>
                <w:rFonts w:ascii="Times New Roman" w:hAnsi="Times New Roman" w:cs="Times New Roman"/>
              </w:rPr>
              <w:lastRenderedPageBreak/>
              <w:t xml:space="preserve">Query No </w:t>
            </w:r>
            <w:proofErr w:type="gramStart"/>
            <w:r w:rsidRPr="001C7A91">
              <w:rPr>
                <w:rFonts w:ascii="Times New Roman" w:hAnsi="Times New Roman" w:cs="Times New Roman"/>
              </w:rPr>
              <w:t>3 :</w:t>
            </w:r>
            <w:proofErr w:type="gramEnd"/>
          </w:p>
          <w:p w14:paraId="7BC1E7EF" w14:textId="044D74DE" w:rsidR="004E7694" w:rsidRPr="001C7A91" w:rsidRDefault="004E7694" w:rsidP="004E7694">
            <w:pPr>
              <w:spacing w:line="259" w:lineRule="auto"/>
              <w:jc w:val="both"/>
              <w:rPr>
                <w:rFonts w:ascii="Times New Roman" w:hAnsi="Times New Roman" w:cs="Times New Roman"/>
              </w:rPr>
            </w:pPr>
            <w:r w:rsidRPr="001C7A91">
              <w:rPr>
                <w:rFonts w:ascii="Times New Roman" w:hAnsi="Times New Roman" w:cs="Times New Roman"/>
                <w:b/>
                <w:bCs/>
              </w:rPr>
              <w:t>Data Volumetry</w:t>
            </w:r>
          </w:p>
          <w:p w14:paraId="4318D0B9" w14:textId="77777777" w:rsidR="0063442B" w:rsidRPr="001C7A91" w:rsidRDefault="0063442B" w:rsidP="0063442B">
            <w:pPr>
              <w:rPr>
                <w:rFonts w:ascii="Times New Roman" w:hAnsi="Times New Roman" w:cs="Times New Roman"/>
                <w:sz w:val="26"/>
                <w:szCs w:val="26"/>
              </w:rPr>
            </w:pPr>
          </w:p>
        </w:tc>
        <w:tc>
          <w:tcPr>
            <w:tcW w:w="3260" w:type="dxa"/>
          </w:tcPr>
          <w:p w14:paraId="2A0C2106" w14:textId="6D749777" w:rsidR="0063442B" w:rsidRPr="001C7A91" w:rsidRDefault="004E7694" w:rsidP="001C7A91">
            <w:pPr>
              <w:spacing w:line="259" w:lineRule="auto"/>
              <w:jc w:val="both"/>
              <w:rPr>
                <w:rFonts w:ascii="Times New Roman" w:hAnsi="Times New Roman" w:cs="Times New Roman"/>
              </w:rPr>
            </w:pPr>
            <w:r w:rsidRPr="001C7A91">
              <w:rPr>
                <w:rFonts w:ascii="Times New Roman" w:hAnsi="Times New Roman" w:cs="Times New Roman"/>
              </w:rPr>
              <w:t>Could you please indicate the approximate volume of existing data (in TB/GB)?</w:t>
            </w:r>
          </w:p>
        </w:tc>
        <w:tc>
          <w:tcPr>
            <w:tcW w:w="4536" w:type="dxa"/>
          </w:tcPr>
          <w:p w14:paraId="2E5BB886" w14:textId="37BFE3E2" w:rsidR="0063442B" w:rsidRPr="001C7A91" w:rsidRDefault="004E7694" w:rsidP="0063442B">
            <w:pPr>
              <w:rPr>
                <w:rFonts w:ascii="Times New Roman" w:hAnsi="Times New Roman" w:cs="Times New Roman"/>
                <w:sz w:val="26"/>
                <w:szCs w:val="26"/>
              </w:rPr>
            </w:pPr>
            <w:r w:rsidRPr="001C7A91">
              <w:rPr>
                <w:rFonts w:ascii="Times New Roman" w:hAnsi="Times New Roman" w:cs="Times New Roman"/>
                <w:sz w:val="26"/>
                <w:szCs w:val="26"/>
              </w:rPr>
              <w:t>Not been evaluated</w:t>
            </w:r>
          </w:p>
        </w:tc>
      </w:tr>
      <w:tr w:rsidR="004E7694" w:rsidRPr="001C7A91" w14:paraId="187273F2" w14:textId="77777777" w:rsidTr="00675490">
        <w:trPr>
          <w:trHeight w:val="1944"/>
        </w:trPr>
        <w:tc>
          <w:tcPr>
            <w:tcW w:w="2122" w:type="dxa"/>
            <w:vMerge w:val="restart"/>
          </w:tcPr>
          <w:p w14:paraId="4E94DBEA" w14:textId="66A93B3B" w:rsidR="004E7694" w:rsidRPr="001C7A91" w:rsidRDefault="004E7694" w:rsidP="004E7694">
            <w:pPr>
              <w:spacing w:line="259" w:lineRule="auto"/>
              <w:jc w:val="both"/>
              <w:rPr>
                <w:rFonts w:ascii="Times New Roman" w:hAnsi="Times New Roman" w:cs="Times New Roman"/>
              </w:rPr>
            </w:pPr>
            <w:r w:rsidRPr="001C7A91">
              <w:rPr>
                <w:rFonts w:ascii="Times New Roman" w:hAnsi="Times New Roman" w:cs="Times New Roman"/>
              </w:rPr>
              <w:t xml:space="preserve">Query No </w:t>
            </w:r>
            <w:proofErr w:type="gramStart"/>
            <w:r w:rsidRPr="001C7A91">
              <w:rPr>
                <w:rFonts w:ascii="Times New Roman" w:hAnsi="Times New Roman" w:cs="Times New Roman"/>
              </w:rPr>
              <w:t>4 :</w:t>
            </w:r>
            <w:proofErr w:type="gramEnd"/>
          </w:p>
          <w:p w14:paraId="50F2A0A7" w14:textId="5FA90CD9" w:rsidR="004E7694" w:rsidRPr="001C7A91" w:rsidRDefault="004E7694" w:rsidP="004E7694">
            <w:pPr>
              <w:spacing w:line="259" w:lineRule="auto"/>
              <w:jc w:val="both"/>
              <w:rPr>
                <w:rFonts w:ascii="Times New Roman" w:hAnsi="Times New Roman" w:cs="Times New Roman"/>
                <w:b/>
                <w:bCs/>
                <w:sz w:val="26"/>
                <w:szCs w:val="26"/>
              </w:rPr>
            </w:pPr>
            <w:r w:rsidRPr="001C7A91">
              <w:rPr>
                <w:rFonts w:ascii="Times New Roman" w:hAnsi="Times New Roman" w:cs="Times New Roman"/>
                <w:b/>
                <w:bCs/>
                <w:sz w:val="26"/>
                <w:szCs w:val="26"/>
              </w:rPr>
              <w:t>Data Cleansing &amp; Transformation</w:t>
            </w:r>
          </w:p>
        </w:tc>
        <w:tc>
          <w:tcPr>
            <w:tcW w:w="3260" w:type="dxa"/>
          </w:tcPr>
          <w:p w14:paraId="0709FBB7" w14:textId="183CBB58" w:rsidR="004E7694" w:rsidRPr="001C7A91" w:rsidRDefault="004E7694" w:rsidP="001C7A91">
            <w:pPr>
              <w:spacing w:line="259" w:lineRule="auto"/>
              <w:jc w:val="both"/>
              <w:rPr>
                <w:rFonts w:ascii="Times New Roman" w:hAnsi="Times New Roman" w:cs="Times New Roman"/>
              </w:rPr>
            </w:pPr>
            <w:r w:rsidRPr="001C7A91">
              <w:rPr>
                <w:rFonts w:ascii="Times New Roman" w:hAnsi="Times New Roman" w:cs="Times New Roman"/>
              </w:rPr>
              <w:t>Considering that data cleansing and transformation are essential for reliable outputs, does HEC or the respective Ministries have internal resources to undertake this exercise?</w:t>
            </w:r>
          </w:p>
        </w:tc>
        <w:tc>
          <w:tcPr>
            <w:tcW w:w="4536" w:type="dxa"/>
          </w:tcPr>
          <w:p w14:paraId="0362A8E9" w14:textId="77777777" w:rsidR="004E7694" w:rsidRPr="001C7A91" w:rsidRDefault="004E7694" w:rsidP="004E7694">
            <w:pPr>
              <w:jc w:val="both"/>
              <w:rPr>
                <w:rFonts w:ascii="Times New Roman" w:hAnsi="Times New Roman" w:cs="Times New Roman"/>
                <w:sz w:val="26"/>
                <w:szCs w:val="26"/>
              </w:rPr>
            </w:pPr>
            <w:r w:rsidRPr="001C7A91">
              <w:rPr>
                <w:rFonts w:ascii="Times New Roman" w:hAnsi="Times New Roman" w:cs="Times New Roman"/>
                <w:sz w:val="26"/>
                <w:szCs w:val="26"/>
              </w:rPr>
              <w:t>No</w:t>
            </w:r>
          </w:p>
          <w:p w14:paraId="250A552D" w14:textId="77777777" w:rsidR="004E7694" w:rsidRPr="001C7A91" w:rsidRDefault="004E7694" w:rsidP="004E7694">
            <w:pPr>
              <w:rPr>
                <w:rFonts w:ascii="Times New Roman" w:hAnsi="Times New Roman" w:cs="Times New Roman"/>
                <w:sz w:val="26"/>
                <w:szCs w:val="26"/>
              </w:rPr>
            </w:pPr>
          </w:p>
        </w:tc>
      </w:tr>
      <w:tr w:rsidR="004E7694" w:rsidRPr="001C7A91" w14:paraId="405A0C18" w14:textId="77777777" w:rsidTr="004E7694">
        <w:trPr>
          <w:trHeight w:val="729"/>
        </w:trPr>
        <w:tc>
          <w:tcPr>
            <w:tcW w:w="2122" w:type="dxa"/>
            <w:vMerge/>
          </w:tcPr>
          <w:p w14:paraId="784B6231" w14:textId="77777777" w:rsidR="004E7694" w:rsidRPr="001C7A91" w:rsidRDefault="004E7694" w:rsidP="004E7694">
            <w:pPr>
              <w:spacing w:line="259" w:lineRule="auto"/>
              <w:jc w:val="both"/>
              <w:rPr>
                <w:rFonts w:ascii="Times New Roman" w:hAnsi="Times New Roman" w:cs="Times New Roman"/>
                <w:sz w:val="26"/>
                <w:szCs w:val="26"/>
              </w:rPr>
            </w:pPr>
          </w:p>
        </w:tc>
        <w:tc>
          <w:tcPr>
            <w:tcW w:w="3260" w:type="dxa"/>
          </w:tcPr>
          <w:p w14:paraId="14F0D21B" w14:textId="77777777" w:rsidR="004E7694" w:rsidRPr="001C7A91" w:rsidRDefault="004E7694" w:rsidP="001C7A91">
            <w:pPr>
              <w:spacing w:line="259" w:lineRule="auto"/>
              <w:jc w:val="both"/>
              <w:rPr>
                <w:rFonts w:ascii="Times New Roman" w:hAnsi="Times New Roman" w:cs="Times New Roman"/>
              </w:rPr>
            </w:pPr>
            <w:r w:rsidRPr="001C7A91">
              <w:rPr>
                <w:rFonts w:ascii="Times New Roman" w:hAnsi="Times New Roman" w:cs="Times New Roman"/>
              </w:rPr>
              <w:t>Alternatively, should this be included within our proposed scope of work?</w:t>
            </w:r>
          </w:p>
          <w:p w14:paraId="7F02DC6C" w14:textId="77777777" w:rsidR="004E7694" w:rsidRPr="001C7A91" w:rsidRDefault="004E7694" w:rsidP="001C7A91">
            <w:pPr>
              <w:spacing w:line="259" w:lineRule="auto"/>
              <w:jc w:val="both"/>
              <w:rPr>
                <w:rFonts w:ascii="Times New Roman" w:hAnsi="Times New Roman" w:cs="Times New Roman"/>
              </w:rPr>
            </w:pPr>
          </w:p>
        </w:tc>
        <w:tc>
          <w:tcPr>
            <w:tcW w:w="4536" w:type="dxa"/>
          </w:tcPr>
          <w:p w14:paraId="1D13ECA2" w14:textId="77777777" w:rsidR="004E7694" w:rsidRPr="001C7A91" w:rsidRDefault="004E7694" w:rsidP="004E7694">
            <w:pPr>
              <w:jc w:val="both"/>
              <w:rPr>
                <w:rFonts w:ascii="Times New Roman" w:hAnsi="Times New Roman" w:cs="Times New Roman"/>
                <w:sz w:val="26"/>
                <w:szCs w:val="26"/>
              </w:rPr>
            </w:pPr>
            <w:r w:rsidRPr="001C7A91">
              <w:rPr>
                <w:rFonts w:ascii="Times New Roman" w:hAnsi="Times New Roman" w:cs="Times New Roman"/>
                <w:sz w:val="26"/>
                <w:szCs w:val="26"/>
              </w:rPr>
              <w:t>Yes</w:t>
            </w:r>
          </w:p>
          <w:p w14:paraId="2BCF075C" w14:textId="77777777" w:rsidR="004E7694" w:rsidRPr="001C7A91" w:rsidRDefault="004E7694" w:rsidP="004E7694">
            <w:pPr>
              <w:ind w:left="1440"/>
              <w:jc w:val="both"/>
              <w:rPr>
                <w:rFonts w:ascii="Times New Roman" w:hAnsi="Times New Roman" w:cs="Times New Roman"/>
                <w:sz w:val="26"/>
                <w:szCs w:val="26"/>
              </w:rPr>
            </w:pPr>
          </w:p>
        </w:tc>
      </w:tr>
    </w:tbl>
    <w:p w14:paraId="4F70D293" w14:textId="6993A3B8" w:rsidR="0063442B" w:rsidRPr="001C7A91" w:rsidRDefault="0063442B" w:rsidP="0063442B">
      <w:pPr>
        <w:spacing w:after="0" w:line="240" w:lineRule="auto"/>
        <w:rPr>
          <w:rFonts w:ascii="Times New Roman" w:hAnsi="Times New Roman" w:cs="Times New Roman"/>
          <w:sz w:val="26"/>
          <w:szCs w:val="26"/>
        </w:rPr>
      </w:pPr>
    </w:p>
    <w:p w14:paraId="662537F8" w14:textId="77777777" w:rsidR="004E7694" w:rsidRPr="001C7A91" w:rsidRDefault="004E7694" w:rsidP="0063442B">
      <w:pPr>
        <w:spacing w:after="0" w:line="240" w:lineRule="auto"/>
        <w:rPr>
          <w:rFonts w:ascii="Times New Roman" w:hAnsi="Times New Roman" w:cs="Times New Roman"/>
          <w:sz w:val="26"/>
          <w:szCs w:val="26"/>
        </w:rPr>
      </w:pPr>
    </w:p>
    <w:p w14:paraId="219AA63A" w14:textId="61042E2A" w:rsidR="004E7694" w:rsidRPr="001C7A91" w:rsidRDefault="004E7694" w:rsidP="00636037">
      <w:pPr>
        <w:spacing w:after="0" w:line="259" w:lineRule="auto"/>
        <w:ind w:left="720" w:hanging="720"/>
        <w:jc w:val="both"/>
        <w:rPr>
          <w:rFonts w:ascii="Times New Roman" w:hAnsi="Times New Roman" w:cs="Times New Roman"/>
        </w:rPr>
      </w:pPr>
      <w:r w:rsidRPr="001C7A91">
        <w:rPr>
          <w:rFonts w:ascii="Times New Roman" w:hAnsi="Times New Roman" w:cs="Times New Roman"/>
        </w:rPr>
        <w:t>3.</w:t>
      </w:r>
      <w:r w:rsidRPr="001C7A91">
        <w:rPr>
          <w:rFonts w:ascii="Times New Roman" w:hAnsi="Times New Roman" w:cs="Times New Roman"/>
        </w:rPr>
        <w:tab/>
        <w:t>Bidders are kindly requested to take clarification No 1 into consideration while submitting their bids.</w:t>
      </w:r>
    </w:p>
    <w:p w14:paraId="603957CA" w14:textId="77777777" w:rsidR="004E7694" w:rsidRPr="001C7A91" w:rsidRDefault="004E7694" w:rsidP="001C7A91">
      <w:pPr>
        <w:spacing w:after="0" w:line="259" w:lineRule="auto"/>
        <w:jc w:val="both"/>
        <w:rPr>
          <w:rFonts w:ascii="Times New Roman" w:hAnsi="Times New Roman" w:cs="Times New Roman"/>
        </w:rPr>
      </w:pPr>
    </w:p>
    <w:p w14:paraId="302EB99D" w14:textId="77777777" w:rsidR="004E7694" w:rsidRPr="001C7A91" w:rsidRDefault="004E7694" w:rsidP="001C7A91">
      <w:pPr>
        <w:spacing w:after="0" w:line="259" w:lineRule="auto"/>
        <w:jc w:val="both"/>
        <w:rPr>
          <w:rFonts w:ascii="Times New Roman" w:hAnsi="Times New Roman" w:cs="Times New Roman"/>
        </w:rPr>
      </w:pPr>
    </w:p>
    <w:p w14:paraId="38D53971" w14:textId="633A46EC" w:rsidR="004E7694" w:rsidRPr="001C7A91" w:rsidRDefault="004E7694" w:rsidP="001C7A91">
      <w:pPr>
        <w:spacing w:after="0" w:line="259" w:lineRule="auto"/>
        <w:jc w:val="both"/>
        <w:rPr>
          <w:rFonts w:ascii="Times New Roman" w:hAnsi="Times New Roman" w:cs="Times New Roman"/>
        </w:rPr>
      </w:pPr>
      <w:r w:rsidRPr="001C7A91">
        <w:rPr>
          <w:rFonts w:ascii="Times New Roman" w:hAnsi="Times New Roman" w:cs="Times New Roman"/>
        </w:rPr>
        <w:t>Secretary – Procurement Committee</w:t>
      </w:r>
    </w:p>
    <w:p w14:paraId="50814486" w14:textId="263DA9E7" w:rsidR="004E7694" w:rsidRPr="001C7A91" w:rsidRDefault="004E7694" w:rsidP="001C7A91">
      <w:pPr>
        <w:spacing w:after="0" w:line="259" w:lineRule="auto"/>
        <w:jc w:val="both"/>
        <w:rPr>
          <w:rFonts w:ascii="Times New Roman" w:hAnsi="Times New Roman" w:cs="Times New Roman"/>
        </w:rPr>
      </w:pPr>
      <w:r w:rsidRPr="001C7A91">
        <w:rPr>
          <w:rFonts w:ascii="Times New Roman" w:hAnsi="Times New Roman" w:cs="Times New Roman"/>
        </w:rPr>
        <w:t>11 March 2026</w:t>
      </w:r>
    </w:p>
    <w:sectPr w:rsidR="004E7694" w:rsidRPr="001C7A91" w:rsidSect="004E7694">
      <w:pgSz w:w="11906" w:h="16838"/>
      <w:pgMar w:top="851"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D278D"/>
    <w:multiLevelType w:val="multilevel"/>
    <w:tmpl w:val="10DC3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CA24FE"/>
    <w:multiLevelType w:val="hybridMultilevel"/>
    <w:tmpl w:val="8402DE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50448661">
    <w:abstractNumId w:val="1"/>
  </w:num>
  <w:num w:numId="2" w16cid:durableId="21412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2B"/>
    <w:rsid w:val="001C7A91"/>
    <w:rsid w:val="00286032"/>
    <w:rsid w:val="00311C10"/>
    <w:rsid w:val="003D5D86"/>
    <w:rsid w:val="004E7694"/>
    <w:rsid w:val="0063442B"/>
    <w:rsid w:val="00636037"/>
    <w:rsid w:val="00675490"/>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F625"/>
  <w15:chartTrackingRefBased/>
  <w15:docId w15:val="{DB7A0B60-7FB3-4121-BCF0-B10A7BD3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42B"/>
    <w:rPr>
      <w:rFonts w:eastAsiaTheme="majorEastAsia" w:cstheme="majorBidi"/>
      <w:color w:val="272727" w:themeColor="text1" w:themeTint="D8"/>
    </w:rPr>
  </w:style>
  <w:style w:type="paragraph" w:styleId="Title">
    <w:name w:val="Title"/>
    <w:basedOn w:val="Normal"/>
    <w:next w:val="Normal"/>
    <w:link w:val="TitleChar"/>
    <w:uiPriority w:val="10"/>
    <w:qFormat/>
    <w:rsid w:val="00634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42B"/>
    <w:pPr>
      <w:spacing w:before="160"/>
      <w:jc w:val="center"/>
    </w:pPr>
    <w:rPr>
      <w:i/>
      <w:iCs/>
      <w:color w:val="404040" w:themeColor="text1" w:themeTint="BF"/>
    </w:rPr>
  </w:style>
  <w:style w:type="character" w:customStyle="1" w:styleId="QuoteChar">
    <w:name w:val="Quote Char"/>
    <w:basedOn w:val="DefaultParagraphFont"/>
    <w:link w:val="Quote"/>
    <w:uiPriority w:val="29"/>
    <w:rsid w:val="0063442B"/>
    <w:rPr>
      <w:i/>
      <w:iCs/>
      <w:color w:val="404040" w:themeColor="text1" w:themeTint="BF"/>
    </w:rPr>
  </w:style>
  <w:style w:type="paragraph" w:styleId="ListParagraph">
    <w:name w:val="List Paragraph"/>
    <w:basedOn w:val="Normal"/>
    <w:uiPriority w:val="34"/>
    <w:qFormat/>
    <w:rsid w:val="0063442B"/>
    <w:pPr>
      <w:ind w:left="720"/>
      <w:contextualSpacing/>
    </w:pPr>
  </w:style>
  <w:style w:type="character" w:styleId="IntenseEmphasis">
    <w:name w:val="Intense Emphasis"/>
    <w:basedOn w:val="DefaultParagraphFont"/>
    <w:uiPriority w:val="21"/>
    <w:qFormat/>
    <w:rsid w:val="0063442B"/>
    <w:rPr>
      <w:i/>
      <w:iCs/>
      <w:color w:val="0F4761" w:themeColor="accent1" w:themeShade="BF"/>
    </w:rPr>
  </w:style>
  <w:style w:type="paragraph" w:styleId="IntenseQuote">
    <w:name w:val="Intense Quote"/>
    <w:basedOn w:val="Normal"/>
    <w:next w:val="Normal"/>
    <w:link w:val="IntenseQuoteChar"/>
    <w:uiPriority w:val="30"/>
    <w:qFormat/>
    <w:rsid w:val="00634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42B"/>
    <w:rPr>
      <w:i/>
      <w:iCs/>
      <w:color w:val="0F4761" w:themeColor="accent1" w:themeShade="BF"/>
    </w:rPr>
  </w:style>
  <w:style w:type="character" w:styleId="IntenseReference">
    <w:name w:val="Intense Reference"/>
    <w:basedOn w:val="DefaultParagraphFont"/>
    <w:uiPriority w:val="32"/>
    <w:qFormat/>
    <w:rsid w:val="0063442B"/>
    <w:rPr>
      <w:b/>
      <w:bCs/>
      <w:smallCaps/>
      <w:color w:val="0F4761" w:themeColor="accent1" w:themeShade="BF"/>
      <w:spacing w:val="5"/>
    </w:rPr>
  </w:style>
  <w:style w:type="table" w:styleId="TableGrid">
    <w:name w:val="Table Grid"/>
    <w:basedOn w:val="TableNormal"/>
    <w:uiPriority w:val="39"/>
    <w:rsid w:val="00634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2073</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Artee Doolub</dc:creator>
  <cp:keywords/>
  <dc:description/>
  <cp:lastModifiedBy>Pamela Boodhoo</cp:lastModifiedBy>
  <cp:revision>3</cp:revision>
  <cp:lastPrinted>2026-03-11T10:43:00Z</cp:lastPrinted>
  <dcterms:created xsi:type="dcterms:W3CDTF">2026-03-11T10:49:00Z</dcterms:created>
  <dcterms:modified xsi:type="dcterms:W3CDTF">2026-03-11T11:55:00Z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06694062-a738-4288-8cdd-750480be76db</vt:lpwstr>
  </property>
</Properties>
</file>